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E353B" w14:textId="77777777" w:rsidR="00156D02" w:rsidRPr="002C0F39" w:rsidRDefault="00156D02" w:rsidP="00DD503C">
      <w:pPr>
        <w:spacing w:line="360" w:lineRule="auto"/>
        <w:jc w:val="center"/>
        <w:rPr>
          <w:b/>
          <w:bCs/>
          <w:noProof/>
          <w:sz w:val="32"/>
          <w:szCs w:val="32"/>
          <w:lang w:val="en-AU"/>
        </w:rPr>
      </w:pPr>
      <w:r w:rsidRPr="00156D02">
        <w:rPr>
          <w:b/>
          <w:bCs/>
          <w:noProof/>
          <w:sz w:val="32"/>
          <w:szCs w:val="32"/>
          <w:lang w:val="en-AU"/>
        </w:rPr>
        <w:t>Evidence-Based Decision-Making Matrix on Health System Enablers and Barriers to Continuity of Care for First Nations Peoples Living with Chronic Disease</w:t>
      </w:r>
    </w:p>
    <w:p w14:paraId="11AF02BA" w14:textId="77777777" w:rsidR="00156D02" w:rsidRPr="00156D02" w:rsidRDefault="00156D02" w:rsidP="00DD503C">
      <w:pPr>
        <w:spacing w:line="360" w:lineRule="auto"/>
        <w:jc w:val="both"/>
        <w:rPr>
          <w:noProof/>
          <w:lang w:val="en-AU"/>
        </w:rPr>
      </w:pPr>
    </w:p>
    <w:p w14:paraId="1EE96192" w14:textId="77777777" w:rsidR="003D7084" w:rsidRDefault="00156D02" w:rsidP="00DD503C">
      <w:pPr>
        <w:spacing w:line="360" w:lineRule="auto"/>
        <w:jc w:val="both"/>
        <w:rPr>
          <w:noProof/>
          <w:lang w:val="en-AU"/>
        </w:rPr>
      </w:pPr>
      <w:r w:rsidRPr="00156D02">
        <w:rPr>
          <w:b/>
          <w:bCs/>
          <w:noProof/>
          <w:lang w:val="en-AU"/>
        </w:rPr>
        <w:t>Introduction:</w:t>
      </w:r>
      <w:r w:rsidRPr="00156D02">
        <w:rPr>
          <w:noProof/>
          <w:lang w:val="en-AU"/>
        </w:rPr>
        <w:t xml:space="preserve"> This decision-making matrix is designed to assist decision-makers and implementors in co-designing healthcare services </w:t>
      </w:r>
      <w:r w:rsidR="00B466A4">
        <w:rPr>
          <w:noProof/>
          <w:lang w:val="en-AU"/>
        </w:rPr>
        <w:t xml:space="preserve">with  </w:t>
      </w:r>
      <w:r w:rsidR="00B466A4" w:rsidRPr="00156D02">
        <w:rPr>
          <w:noProof/>
          <w:lang w:val="en-AU"/>
        </w:rPr>
        <w:t>First Nations Peoples</w:t>
      </w:r>
      <w:r w:rsidR="00B466A4">
        <w:rPr>
          <w:noProof/>
          <w:lang w:val="en-AU"/>
        </w:rPr>
        <w:t xml:space="preserve">. It is </w:t>
      </w:r>
      <w:r w:rsidRPr="00156D02">
        <w:rPr>
          <w:noProof/>
          <w:lang w:val="en-AU"/>
        </w:rPr>
        <w:t>tailored to meet the specific needs and preferences of First Nations Peoples within the healthcare system</w:t>
      </w:r>
      <w:r w:rsidR="003D7084">
        <w:rPr>
          <w:noProof/>
          <w:lang w:val="en-AU"/>
        </w:rPr>
        <w:t>, o</w:t>
      </w:r>
      <w:r w:rsidRPr="00156D02">
        <w:rPr>
          <w:noProof/>
          <w:lang w:val="en-AU"/>
        </w:rPr>
        <w:t>ffer</w:t>
      </w:r>
      <w:r w:rsidR="003D7084">
        <w:rPr>
          <w:noProof/>
          <w:lang w:val="en-AU"/>
        </w:rPr>
        <w:t>ing</w:t>
      </w:r>
      <w:r w:rsidRPr="00156D02">
        <w:rPr>
          <w:noProof/>
          <w:lang w:val="en-AU"/>
        </w:rPr>
        <w:t xml:space="preserve"> insights into </w:t>
      </w:r>
      <w:r w:rsidR="00B61696" w:rsidRPr="002C0F39">
        <w:rPr>
          <w:noProof/>
          <w:lang w:val="en-AU"/>
        </w:rPr>
        <w:t>prioritising</w:t>
      </w:r>
      <w:r w:rsidRPr="00156D02">
        <w:rPr>
          <w:noProof/>
          <w:lang w:val="en-AU"/>
        </w:rPr>
        <w:t xml:space="preserve"> and designing care solutions based on a comprehensive review of the healthcare challenges faced by First Nations Peoples in Australia, Canada, and Aotearoa (New Zealand). </w:t>
      </w:r>
    </w:p>
    <w:p w14:paraId="08F5ACF7" w14:textId="77777777" w:rsidR="003D7084" w:rsidRDefault="003D7084" w:rsidP="00DD503C">
      <w:pPr>
        <w:spacing w:line="360" w:lineRule="auto"/>
        <w:jc w:val="both"/>
        <w:rPr>
          <w:noProof/>
          <w:lang w:val="en-AU"/>
        </w:rPr>
      </w:pPr>
    </w:p>
    <w:p w14:paraId="42AC6BE9" w14:textId="338FE14E" w:rsidR="00156D02" w:rsidRPr="002C0F39" w:rsidRDefault="00156D02" w:rsidP="00DD503C">
      <w:pPr>
        <w:spacing w:line="360" w:lineRule="auto"/>
        <w:jc w:val="both"/>
        <w:rPr>
          <w:noProof/>
          <w:lang w:val="en-AU"/>
        </w:rPr>
      </w:pPr>
      <w:r w:rsidRPr="00156D02">
        <w:rPr>
          <w:b/>
          <w:bCs/>
          <w:noProof/>
          <w:lang w:val="en-AU"/>
        </w:rPr>
        <w:t>Methods:</w:t>
      </w:r>
      <w:r w:rsidRPr="00156D02">
        <w:rPr>
          <w:noProof/>
          <w:lang w:val="en-AU"/>
        </w:rPr>
        <w:t xml:space="preserve"> The matrix is informed by a rapid qualitative review co-designed with key stakeholders, including the Wardliparingga Aboriginal Health Equity Theme at the South Australian Health and Medical Research Institute (SAHMRI) and the SA Aboriginal Chronic Disease Consortium. The review included studies published in English from January 2010 to July 2022, focusing on chronic conditions such as cancer, cardiovascular disease, chronic kidney disease, and diabetes, involving First Nations Peoples from the mentioned regions. Of the 1654 articles initially identified, 153 studies were included in the review. The quality of these studies was assessed using various appraisal tools.</w:t>
      </w:r>
      <w:r w:rsidR="000F4900" w:rsidRPr="000F4900">
        <w:rPr>
          <w:lang w:val="en-AU"/>
        </w:rPr>
        <w:t xml:space="preserve"> </w:t>
      </w:r>
      <w:r w:rsidR="00674048">
        <w:rPr>
          <w:noProof/>
          <w:lang w:val="en-AU"/>
        </w:rPr>
        <w:t>Health</w:t>
      </w:r>
      <w:r w:rsidR="000F4900" w:rsidRPr="000F4900">
        <w:rPr>
          <w:noProof/>
          <w:lang w:val="en-AU"/>
        </w:rPr>
        <w:t xml:space="preserve"> system barriers and enablers </w:t>
      </w:r>
      <w:r w:rsidR="00FB7C55">
        <w:rPr>
          <w:noProof/>
          <w:lang w:val="en-AU"/>
        </w:rPr>
        <w:t xml:space="preserve">were qualitatively extracted </w:t>
      </w:r>
      <w:r w:rsidR="000F4900" w:rsidRPr="000F4900">
        <w:rPr>
          <w:noProof/>
          <w:lang w:val="en-AU"/>
        </w:rPr>
        <w:t>following WHO's IPCHS principles.</w:t>
      </w:r>
      <w:r w:rsidR="000F4900" w:rsidRPr="000F4900">
        <w:rPr>
          <w:noProof/>
          <w:lang w:val="en-AU"/>
        </w:rPr>
        <w:fldChar w:fldCharType="begin">
          <w:fldData xml:space="preserve">PEVuZE5vdGU+PENpdGU+PEF1dGhvcj5XSE88L0F1dGhvcj48WWVhcj4yMDE4PC9ZZWFyPjxSZWNO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=
</w:fldData>
        </w:fldChar>
      </w:r>
      <w:r w:rsidR="000F4900">
        <w:rPr>
          <w:noProof/>
          <w:lang w:val="en-AU"/>
        </w:rPr>
        <w:instrText xml:space="preserve"> ADDIN EN.CITE </w:instrText>
      </w:r>
      <w:r w:rsidR="000F4900">
        <w:rPr>
          <w:noProof/>
          <w:lang w:val="en-AU"/>
        </w:rPr>
        <w:fldChar w:fldCharType="begin">
          <w:fldData xml:space="preserve">PEVuZE5vdGU+PENpdGU+PEF1dGhvcj5XSE88L0F1dGhvcj48WWVhcj4yMDE4PC9ZZWFyPjxSZWNO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=
</w:fldData>
        </w:fldChar>
      </w:r>
      <w:r w:rsidR="000F4900">
        <w:rPr>
          <w:noProof/>
          <w:lang w:val="en-AU"/>
        </w:rPr>
        <w:instrText xml:space="preserve"> ADDIN EN.CITE.DATA </w:instrText>
      </w:r>
      <w:r w:rsidR="000F4900">
        <w:rPr>
          <w:noProof/>
          <w:lang w:val="en-AU"/>
        </w:rPr>
      </w:r>
      <w:r w:rsidR="000F4900">
        <w:rPr>
          <w:noProof/>
          <w:lang w:val="en-AU"/>
        </w:rPr>
        <w:fldChar w:fldCharType="end"/>
      </w:r>
      <w:r w:rsidR="000F4900" w:rsidRPr="000F4900">
        <w:rPr>
          <w:noProof/>
          <w:lang w:val="en-AU"/>
        </w:rPr>
        <w:fldChar w:fldCharType="separate"/>
      </w:r>
      <w:r w:rsidR="000F4900" w:rsidRPr="000F4900">
        <w:rPr>
          <w:noProof/>
          <w:vertAlign w:val="superscript"/>
          <w:lang w:val="en-AU"/>
        </w:rPr>
        <w:t>1, 2</w:t>
      </w:r>
      <w:r w:rsidR="000F4900" w:rsidRPr="000F4900">
        <w:rPr>
          <w:noProof/>
          <w:lang w:val="en-AU"/>
        </w:rPr>
        <w:fldChar w:fldCharType="end"/>
      </w:r>
    </w:p>
    <w:p w14:paraId="7B3DAC8E" w14:textId="77777777" w:rsidR="00156D02" w:rsidRPr="00156D02" w:rsidRDefault="00156D02" w:rsidP="00DD503C">
      <w:pPr>
        <w:spacing w:line="360" w:lineRule="auto"/>
        <w:jc w:val="both"/>
        <w:rPr>
          <w:noProof/>
          <w:lang w:val="en-AU"/>
        </w:rPr>
      </w:pPr>
    </w:p>
    <w:p w14:paraId="6BB4A4AE" w14:textId="517F5EAC" w:rsidR="00156D02" w:rsidRPr="002C0F39" w:rsidRDefault="00156D02" w:rsidP="00DD503C">
      <w:pPr>
        <w:spacing w:line="360" w:lineRule="auto"/>
        <w:jc w:val="both"/>
        <w:rPr>
          <w:noProof/>
          <w:lang w:val="en-AU"/>
        </w:rPr>
      </w:pPr>
      <w:r w:rsidRPr="00156D02">
        <w:rPr>
          <w:b/>
          <w:bCs/>
          <w:noProof/>
          <w:lang w:val="en-AU"/>
        </w:rPr>
        <w:t>Matrix Overview:</w:t>
      </w:r>
      <w:r w:rsidRPr="00156D02">
        <w:rPr>
          <w:noProof/>
          <w:lang w:val="en-AU"/>
        </w:rPr>
        <w:t xml:space="preserve"> The matrix is divided into two sections: person-focused care and population-based care. Each section identifies enablers ranked in order of importance based on the frequency of themes </w:t>
      </w:r>
      <w:r w:rsidR="00AF3498">
        <w:rPr>
          <w:noProof/>
          <w:lang w:val="en-AU"/>
        </w:rPr>
        <w:t>identified</w:t>
      </w:r>
      <w:r w:rsidR="00D30B27">
        <w:rPr>
          <w:noProof/>
          <w:lang w:val="en-AU"/>
        </w:rPr>
        <w:t xml:space="preserve"> within the qualitative</w:t>
      </w:r>
      <w:r w:rsidRPr="00156D02">
        <w:rPr>
          <w:noProof/>
          <w:lang w:val="en-AU"/>
        </w:rPr>
        <w:t xml:space="preserve"> review</w:t>
      </w:r>
      <w:r w:rsidR="00D30B27">
        <w:rPr>
          <w:noProof/>
          <w:lang w:val="en-AU"/>
        </w:rPr>
        <w:t xml:space="preserve"> process by </w:t>
      </w:r>
      <w:r w:rsidR="00AF3498">
        <w:rPr>
          <w:noProof/>
          <w:lang w:val="en-AU"/>
        </w:rPr>
        <w:t xml:space="preserve">4 independent reviewers and a </w:t>
      </w:r>
      <w:r w:rsidR="002E3EA2">
        <w:rPr>
          <w:noProof/>
          <w:lang w:val="en-AU"/>
        </w:rPr>
        <w:t>multidisciplinary</w:t>
      </w:r>
      <w:r w:rsidR="00AF3498">
        <w:rPr>
          <w:noProof/>
          <w:lang w:val="en-AU"/>
        </w:rPr>
        <w:t xml:space="preserve"> and multicultural team of</w:t>
      </w:r>
      <w:r w:rsidR="002E3EA2">
        <w:rPr>
          <w:noProof/>
          <w:lang w:val="en-AU"/>
        </w:rPr>
        <w:t xml:space="preserve"> nine co-authors</w:t>
      </w:r>
      <w:r w:rsidRPr="00156D02">
        <w:rPr>
          <w:noProof/>
          <w:lang w:val="en-AU"/>
        </w:rPr>
        <w:t xml:space="preserve">. These enablers </w:t>
      </w:r>
      <w:r w:rsidR="002E3EA2">
        <w:rPr>
          <w:noProof/>
          <w:lang w:val="en-AU"/>
        </w:rPr>
        <w:t>were identified as</w:t>
      </w:r>
      <w:r w:rsidRPr="00156D02">
        <w:rPr>
          <w:noProof/>
          <w:lang w:val="en-AU"/>
        </w:rPr>
        <w:t xml:space="preserve"> essential for ensuring continuity of care and improving health outcomes for First Nations Peoples.</w:t>
      </w:r>
    </w:p>
    <w:p w14:paraId="77BD3560" w14:textId="77777777" w:rsidR="00DD503C" w:rsidRPr="00156D02" w:rsidRDefault="00DD503C" w:rsidP="00DD503C">
      <w:pPr>
        <w:spacing w:line="360" w:lineRule="auto"/>
        <w:jc w:val="both"/>
        <w:rPr>
          <w:noProof/>
          <w:lang w:val="en-AU"/>
        </w:rPr>
      </w:pPr>
    </w:p>
    <w:p w14:paraId="0C1E9BA7" w14:textId="77777777" w:rsidR="00156D02" w:rsidRPr="00156D02" w:rsidRDefault="00156D02" w:rsidP="00DD503C">
      <w:pPr>
        <w:spacing w:line="360" w:lineRule="auto"/>
        <w:jc w:val="both"/>
        <w:rPr>
          <w:noProof/>
          <w:lang w:val="en-AU"/>
        </w:rPr>
      </w:pPr>
      <w:r w:rsidRPr="00156D02">
        <w:rPr>
          <w:b/>
          <w:bCs/>
          <w:noProof/>
          <w:lang w:val="en-AU"/>
        </w:rPr>
        <w:t>Person-Focused Care:</w:t>
      </w:r>
    </w:p>
    <w:p w14:paraId="0D4613A3" w14:textId="47CDD6B2" w:rsidR="00156D02" w:rsidRPr="00156D02" w:rsidRDefault="00156D02" w:rsidP="00DD503C">
      <w:pPr>
        <w:numPr>
          <w:ilvl w:val="0"/>
          <w:numId w:val="1"/>
        </w:numPr>
        <w:spacing w:line="360" w:lineRule="auto"/>
        <w:jc w:val="both"/>
        <w:rPr>
          <w:noProof/>
          <w:lang w:val="en-AU"/>
        </w:rPr>
      </w:pPr>
      <w:r w:rsidRPr="00156D02">
        <w:rPr>
          <w:b/>
          <w:bCs/>
          <w:noProof/>
          <w:lang w:val="en-AU"/>
        </w:rPr>
        <w:t>Interpersonal continuity (Rank 1):</w:t>
      </w:r>
      <w:r w:rsidRPr="00156D02">
        <w:rPr>
          <w:noProof/>
          <w:lang w:val="en-AU"/>
        </w:rPr>
        <w:t xml:space="preserve"> Tailoring care to align with patients' </w:t>
      </w:r>
      <w:r w:rsidR="00B61696" w:rsidRPr="002C0F39">
        <w:rPr>
          <w:noProof/>
          <w:lang w:val="en-AU"/>
        </w:rPr>
        <w:t>behavioural</w:t>
      </w:r>
      <w:r w:rsidRPr="00156D02">
        <w:rPr>
          <w:noProof/>
          <w:lang w:val="en-AU"/>
        </w:rPr>
        <w:t xml:space="preserve">, personal, </w:t>
      </w:r>
      <w:r w:rsidR="00B61696" w:rsidRPr="002C0F39">
        <w:rPr>
          <w:noProof/>
          <w:lang w:val="en-AU"/>
        </w:rPr>
        <w:t xml:space="preserve">and </w:t>
      </w:r>
      <w:r w:rsidRPr="00156D02">
        <w:rPr>
          <w:noProof/>
          <w:lang w:val="en-AU"/>
        </w:rPr>
        <w:t>cultural beliefs and family influence.</w:t>
      </w:r>
    </w:p>
    <w:p w14:paraId="546C1002" w14:textId="77777777" w:rsidR="00156D02" w:rsidRPr="00156D02" w:rsidRDefault="00156D02" w:rsidP="00DD503C">
      <w:pPr>
        <w:numPr>
          <w:ilvl w:val="0"/>
          <w:numId w:val="1"/>
        </w:numPr>
        <w:spacing w:line="360" w:lineRule="auto"/>
        <w:jc w:val="both"/>
        <w:rPr>
          <w:noProof/>
          <w:lang w:val="en-AU"/>
        </w:rPr>
      </w:pPr>
      <w:r w:rsidRPr="00156D02">
        <w:rPr>
          <w:b/>
          <w:bCs/>
          <w:noProof/>
          <w:lang w:val="en-AU"/>
        </w:rPr>
        <w:t>Informational continuity (Rank 4):</w:t>
      </w:r>
      <w:r w:rsidRPr="00156D02">
        <w:rPr>
          <w:noProof/>
          <w:lang w:val="en-AU"/>
        </w:rPr>
        <w:t xml:space="preserve"> Fostering positive communication between patients and healthcare providers to ensure transparency and shared decision-making.</w:t>
      </w:r>
    </w:p>
    <w:p w14:paraId="50AEF49E" w14:textId="36093666" w:rsidR="00156D02" w:rsidRPr="00156D02" w:rsidRDefault="00156D02" w:rsidP="00DD503C">
      <w:pPr>
        <w:numPr>
          <w:ilvl w:val="0"/>
          <w:numId w:val="1"/>
        </w:numPr>
        <w:spacing w:line="360" w:lineRule="auto"/>
        <w:jc w:val="both"/>
        <w:rPr>
          <w:noProof/>
          <w:lang w:val="en-AU"/>
        </w:rPr>
      </w:pPr>
      <w:r w:rsidRPr="00156D02">
        <w:rPr>
          <w:b/>
          <w:bCs/>
          <w:noProof/>
          <w:lang w:val="en-AU"/>
        </w:rPr>
        <w:t>Longitudinal continuity (Rank 5):</w:t>
      </w:r>
      <w:r w:rsidRPr="00156D02">
        <w:rPr>
          <w:noProof/>
          <w:lang w:val="en-AU"/>
        </w:rPr>
        <w:t xml:space="preserve"> Facilitating proactive, ongoing monitoring of long-term health conditions supported by care navigators or community connectors.</w:t>
      </w:r>
    </w:p>
    <w:p w14:paraId="62EB2DB5" w14:textId="5579A058" w:rsidR="00156D02" w:rsidRPr="00156D02" w:rsidRDefault="00156D02" w:rsidP="00DD503C">
      <w:pPr>
        <w:numPr>
          <w:ilvl w:val="0"/>
          <w:numId w:val="1"/>
        </w:numPr>
        <w:spacing w:line="360" w:lineRule="auto"/>
        <w:jc w:val="both"/>
        <w:rPr>
          <w:noProof/>
          <w:lang w:val="en-AU"/>
        </w:rPr>
      </w:pPr>
      <w:r w:rsidRPr="00156D02">
        <w:rPr>
          <w:b/>
          <w:bCs/>
          <w:noProof/>
          <w:lang w:val="en-AU"/>
        </w:rPr>
        <w:t>Management continuity (Rank 6):</w:t>
      </w:r>
      <w:r w:rsidRPr="00156D02">
        <w:rPr>
          <w:noProof/>
          <w:lang w:val="en-AU"/>
        </w:rPr>
        <w:t xml:space="preserve"> Enabling proactive case-finding and early detection of high-risk individuals, with effective case management spanning different </w:t>
      </w:r>
      <w:r w:rsidR="00B61696" w:rsidRPr="002C0F39">
        <w:rPr>
          <w:noProof/>
          <w:lang w:val="en-AU"/>
        </w:rPr>
        <w:t>healthcare sectors</w:t>
      </w:r>
      <w:r w:rsidRPr="00156D02">
        <w:rPr>
          <w:noProof/>
          <w:lang w:val="en-AU"/>
        </w:rPr>
        <w:t>.</w:t>
      </w:r>
    </w:p>
    <w:p w14:paraId="0CFCD836" w14:textId="77777777" w:rsidR="00E24EF3" w:rsidRPr="002C0F39" w:rsidRDefault="00156D02" w:rsidP="00DD503C">
      <w:pPr>
        <w:spacing w:line="360" w:lineRule="auto"/>
        <w:jc w:val="both"/>
        <w:rPr>
          <w:noProof/>
          <w:lang w:val="en-AU"/>
        </w:rPr>
      </w:pPr>
      <w:r w:rsidRPr="00156D02">
        <w:rPr>
          <w:b/>
          <w:bCs/>
          <w:noProof/>
          <w:lang w:val="en-AU"/>
        </w:rPr>
        <w:lastRenderedPageBreak/>
        <w:t>Population-Based Care:</w:t>
      </w:r>
      <w:r w:rsidRPr="00156D02">
        <w:rPr>
          <w:noProof/>
          <w:lang w:val="en-AU"/>
        </w:rPr>
        <w:t xml:space="preserve"> </w:t>
      </w:r>
    </w:p>
    <w:p w14:paraId="73457090" w14:textId="10FE75E0" w:rsidR="00156D02" w:rsidRPr="00156D02" w:rsidRDefault="00156D02" w:rsidP="004D3FE5">
      <w:pPr>
        <w:spacing w:line="360" w:lineRule="auto"/>
        <w:ind w:left="360"/>
        <w:jc w:val="both"/>
        <w:rPr>
          <w:noProof/>
          <w:lang w:val="en-AU"/>
        </w:rPr>
      </w:pPr>
      <w:r w:rsidRPr="00156D02">
        <w:rPr>
          <w:noProof/>
          <w:lang w:val="en-AU"/>
        </w:rPr>
        <w:t xml:space="preserve">5. </w:t>
      </w:r>
      <w:r w:rsidRPr="00156D02">
        <w:rPr>
          <w:b/>
          <w:bCs/>
          <w:noProof/>
          <w:lang w:val="en-AU"/>
        </w:rPr>
        <w:t>Case-finding and detection (Rank 7):</w:t>
      </w:r>
      <w:r w:rsidRPr="00156D02">
        <w:rPr>
          <w:noProof/>
          <w:lang w:val="en-AU"/>
        </w:rPr>
        <w:t xml:space="preserve"> Proactively identifying and detecting high-risk individuals to enable timely interventions.</w:t>
      </w:r>
    </w:p>
    <w:p w14:paraId="49FC2F29" w14:textId="77777777" w:rsidR="00156D02" w:rsidRPr="00156D02" w:rsidRDefault="00156D02" w:rsidP="00DD503C">
      <w:pPr>
        <w:numPr>
          <w:ilvl w:val="0"/>
          <w:numId w:val="2"/>
        </w:numPr>
        <w:spacing w:line="360" w:lineRule="auto"/>
        <w:jc w:val="both"/>
        <w:rPr>
          <w:noProof/>
          <w:lang w:val="en-AU"/>
        </w:rPr>
      </w:pPr>
      <w:r w:rsidRPr="00156D02">
        <w:rPr>
          <w:b/>
          <w:bCs/>
          <w:noProof/>
          <w:lang w:val="en-AU"/>
        </w:rPr>
        <w:t>Links and referral strategies (Rank 8):</w:t>
      </w:r>
      <w:r w:rsidRPr="00156D02">
        <w:rPr>
          <w:noProof/>
          <w:lang w:val="en-AU"/>
        </w:rPr>
        <w:t xml:space="preserve"> Establishing robust links and referral pathways for healthcare professionals to ensure seamless transitions between different levels of care.</w:t>
      </w:r>
    </w:p>
    <w:p w14:paraId="6AAA12A1" w14:textId="77777777" w:rsidR="00156D02" w:rsidRPr="00156D02" w:rsidRDefault="00156D02" w:rsidP="00DD503C">
      <w:pPr>
        <w:numPr>
          <w:ilvl w:val="0"/>
          <w:numId w:val="2"/>
        </w:numPr>
        <w:spacing w:line="360" w:lineRule="auto"/>
        <w:jc w:val="both"/>
        <w:rPr>
          <w:noProof/>
          <w:lang w:val="en-AU"/>
        </w:rPr>
      </w:pPr>
      <w:r w:rsidRPr="00156D02">
        <w:rPr>
          <w:b/>
          <w:bCs/>
          <w:noProof/>
          <w:lang w:val="en-AU"/>
        </w:rPr>
        <w:t>Care and follow-up by a professional or team (Rank 9):</w:t>
      </w:r>
      <w:r w:rsidRPr="00156D02">
        <w:rPr>
          <w:noProof/>
          <w:lang w:val="en-AU"/>
        </w:rPr>
        <w:t xml:space="preserve"> Providing care and follow-up by a professional or a team across all care settings and levels for continuity.</w:t>
      </w:r>
    </w:p>
    <w:p w14:paraId="1999A96B" w14:textId="1A570435" w:rsidR="00156D02" w:rsidRPr="00156D02" w:rsidRDefault="00156D02" w:rsidP="00DD503C">
      <w:pPr>
        <w:numPr>
          <w:ilvl w:val="0"/>
          <w:numId w:val="2"/>
        </w:numPr>
        <w:spacing w:line="360" w:lineRule="auto"/>
        <w:jc w:val="both"/>
        <w:rPr>
          <w:noProof/>
          <w:lang w:val="en-AU"/>
        </w:rPr>
      </w:pPr>
      <w:r w:rsidRPr="00156D02">
        <w:rPr>
          <w:b/>
          <w:bCs/>
          <w:noProof/>
          <w:lang w:val="en-AU"/>
        </w:rPr>
        <w:t>Support by informal carer or social network (Rank 10):</w:t>
      </w:r>
      <w:r w:rsidRPr="00156D02">
        <w:rPr>
          <w:noProof/>
          <w:lang w:val="en-AU"/>
        </w:rPr>
        <w:t xml:space="preserve"> Recogni</w:t>
      </w:r>
      <w:r w:rsidR="00036497">
        <w:rPr>
          <w:noProof/>
          <w:lang w:val="en-AU"/>
        </w:rPr>
        <w:t>s</w:t>
      </w:r>
      <w:r w:rsidRPr="00156D02">
        <w:rPr>
          <w:noProof/>
          <w:lang w:val="en-AU"/>
        </w:rPr>
        <w:t>ing the role of informal caregivers and social networks in providing support and community connections in healthcare.</w:t>
      </w:r>
    </w:p>
    <w:p w14:paraId="37053C2C" w14:textId="117A42CD" w:rsidR="00156D02" w:rsidRPr="00156D02" w:rsidRDefault="00156D02" w:rsidP="00DD503C">
      <w:pPr>
        <w:numPr>
          <w:ilvl w:val="0"/>
          <w:numId w:val="2"/>
        </w:numPr>
        <w:spacing w:line="360" w:lineRule="auto"/>
        <w:jc w:val="both"/>
        <w:rPr>
          <w:noProof/>
          <w:lang w:val="en-AU"/>
        </w:rPr>
      </w:pPr>
      <w:r w:rsidRPr="00156D02">
        <w:rPr>
          <w:b/>
          <w:bCs/>
          <w:noProof/>
          <w:lang w:val="en-AU"/>
        </w:rPr>
        <w:t>Case management across sectors (Rank 11):</w:t>
      </w:r>
      <w:r w:rsidRPr="00156D02">
        <w:rPr>
          <w:noProof/>
          <w:lang w:val="en-AU"/>
        </w:rPr>
        <w:t xml:space="preserve"> Facilitating effective case management across different </w:t>
      </w:r>
      <w:r w:rsidRPr="002C0F39">
        <w:rPr>
          <w:noProof/>
          <w:lang w:val="en-AU"/>
        </w:rPr>
        <w:t>care sectors</w:t>
      </w:r>
      <w:r w:rsidRPr="00156D02">
        <w:rPr>
          <w:noProof/>
          <w:lang w:val="en-AU"/>
        </w:rPr>
        <w:t xml:space="preserve"> to promote collaboration and coordination.</w:t>
      </w:r>
    </w:p>
    <w:p w14:paraId="5EE236B4" w14:textId="77777777" w:rsidR="00156D02" w:rsidRPr="00156D02" w:rsidRDefault="00156D02" w:rsidP="00DD503C">
      <w:pPr>
        <w:numPr>
          <w:ilvl w:val="0"/>
          <w:numId w:val="2"/>
        </w:numPr>
        <w:spacing w:line="360" w:lineRule="auto"/>
        <w:jc w:val="both"/>
        <w:rPr>
          <w:noProof/>
          <w:lang w:val="en-AU"/>
        </w:rPr>
      </w:pPr>
      <w:r w:rsidRPr="00156D02">
        <w:rPr>
          <w:b/>
          <w:bCs/>
          <w:noProof/>
          <w:lang w:val="en-AU"/>
        </w:rPr>
        <w:t>Care planning with multiple providers' perspectives (Rank 12):</w:t>
      </w:r>
      <w:r w:rsidRPr="00156D02">
        <w:rPr>
          <w:noProof/>
          <w:lang w:val="en-AU"/>
        </w:rPr>
        <w:t xml:space="preserve"> Engaging multiple providers in care planning and considering their diverse perspectives for holistic and patient-centered care.</w:t>
      </w:r>
    </w:p>
    <w:p w14:paraId="2759859D" w14:textId="77777777" w:rsidR="00156D02" w:rsidRPr="00156D02" w:rsidRDefault="00156D02" w:rsidP="00DD503C">
      <w:pPr>
        <w:numPr>
          <w:ilvl w:val="0"/>
          <w:numId w:val="2"/>
        </w:numPr>
        <w:spacing w:line="360" w:lineRule="auto"/>
        <w:jc w:val="both"/>
        <w:rPr>
          <w:noProof/>
          <w:lang w:val="en-AU"/>
        </w:rPr>
      </w:pPr>
      <w:r w:rsidRPr="00156D02">
        <w:rPr>
          <w:b/>
          <w:bCs/>
          <w:noProof/>
          <w:lang w:val="en-AU"/>
        </w:rPr>
        <w:t>Discharge planning from admission (Rank 13):</w:t>
      </w:r>
      <w:r w:rsidRPr="00156D02">
        <w:rPr>
          <w:noProof/>
          <w:lang w:val="en-AU"/>
        </w:rPr>
        <w:t xml:space="preserve"> Ensuring effective discharge planning right from admission to provide a clear and structured transition out of healthcare facilities.</w:t>
      </w:r>
    </w:p>
    <w:p w14:paraId="306792EE" w14:textId="51B5558B" w:rsidR="00156D02" w:rsidRPr="00156D02" w:rsidRDefault="00156D02" w:rsidP="00DD503C">
      <w:pPr>
        <w:numPr>
          <w:ilvl w:val="0"/>
          <w:numId w:val="2"/>
        </w:numPr>
        <w:spacing w:line="360" w:lineRule="auto"/>
        <w:jc w:val="both"/>
        <w:rPr>
          <w:noProof/>
          <w:lang w:val="en-AU"/>
        </w:rPr>
      </w:pPr>
      <w:r w:rsidRPr="00156D02">
        <w:rPr>
          <w:b/>
          <w:bCs/>
          <w:noProof/>
          <w:lang w:val="en-AU"/>
        </w:rPr>
        <w:t>Information shared among providers and settings (Rank 14):</w:t>
      </w:r>
      <w:r w:rsidRPr="00156D02">
        <w:rPr>
          <w:noProof/>
          <w:lang w:val="en-AU"/>
        </w:rPr>
        <w:t xml:space="preserve"> Emphasi</w:t>
      </w:r>
      <w:r w:rsidR="00CC2DA8">
        <w:rPr>
          <w:noProof/>
          <w:lang w:val="en-AU"/>
        </w:rPr>
        <w:t>s</w:t>
      </w:r>
      <w:r w:rsidRPr="00156D02">
        <w:rPr>
          <w:noProof/>
          <w:lang w:val="en-AU"/>
        </w:rPr>
        <w:t>ing the importance of sharing critical information among healthcare providers and settings to promote continuity of care.</w:t>
      </w:r>
    </w:p>
    <w:p w14:paraId="107C8576" w14:textId="1A617A7B" w:rsidR="00156D02" w:rsidRPr="00156D02" w:rsidRDefault="00156D02" w:rsidP="00DD503C">
      <w:pPr>
        <w:numPr>
          <w:ilvl w:val="0"/>
          <w:numId w:val="2"/>
        </w:numPr>
        <w:spacing w:line="360" w:lineRule="auto"/>
        <w:jc w:val="both"/>
        <w:rPr>
          <w:noProof/>
          <w:lang w:val="en-AU"/>
        </w:rPr>
      </w:pPr>
      <w:r w:rsidRPr="00156D02">
        <w:rPr>
          <w:b/>
          <w:bCs/>
          <w:noProof/>
          <w:lang w:val="en-AU"/>
        </w:rPr>
        <w:t xml:space="preserve">Shared collaborative care by </w:t>
      </w:r>
      <w:r w:rsidRPr="002C0F39">
        <w:rPr>
          <w:b/>
          <w:bCs/>
          <w:noProof/>
          <w:lang w:val="en-AU"/>
        </w:rPr>
        <w:t xml:space="preserve">an </w:t>
      </w:r>
      <w:r w:rsidRPr="00156D02">
        <w:rPr>
          <w:b/>
          <w:bCs/>
          <w:noProof/>
          <w:lang w:val="en-AU"/>
        </w:rPr>
        <w:t>interdisciplinary team (Rank 15):</w:t>
      </w:r>
      <w:r w:rsidRPr="00156D02">
        <w:rPr>
          <w:noProof/>
          <w:lang w:val="en-AU"/>
        </w:rPr>
        <w:t xml:space="preserve"> Encouraging shared collaborative care provided by an interdisciplinary team to leverage diverse expertise in healthcare delivery.</w:t>
      </w:r>
    </w:p>
    <w:p w14:paraId="1418C0E8" w14:textId="07C9B99D" w:rsidR="00156D02" w:rsidRPr="00156D02" w:rsidRDefault="00156D02" w:rsidP="00DD503C">
      <w:pPr>
        <w:numPr>
          <w:ilvl w:val="0"/>
          <w:numId w:val="2"/>
        </w:numPr>
        <w:spacing w:line="360" w:lineRule="auto"/>
        <w:jc w:val="both"/>
        <w:rPr>
          <w:noProof/>
          <w:lang w:val="en-AU"/>
        </w:rPr>
      </w:pPr>
      <w:r w:rsidRPr="00156D02">
        <w:rPr>
          <w:b/>
          <w:bCs/>
          <w:noProof/>
          <w:lang w:val="en-AU"/>
        </w:rPr>
        <w:t xml:space="preserve">Shared, </w:t>
      </w:r>
      <w:r w:rsidR="00F0096C" w:rsidRPr="002C0F39">
        <w:rPr>
          <w:b/>
          <w:bCs/>
          <w:noProof/>
          <w:lang w:val="en-AU"/>
        </w:rPr>
        <w:t>synchronised</w:t>
      </w:r>
      <w:r w:rsidRPr="00156D02">
        <w:rPr>
          <w:b/>
          <w:bCs/>
          <w:noProof/>
          <w:lang w:val="en-AU"/>
        </w:rPr>
        <w:t xml:space="preserve"> care records (Rank 16):</w:t>
      </w:r>
      <w:r w:rsidRPr="00156D02">
        <w:rPr>
          <w:noProof/>
          <w:lang w:val="en-AU"/>
        </w:rPr>
        <w:t xml:space="preserve"> Ensuring shared and </w:t>
      </w:r>
      <w:r w:rsidR="00F0096C" w:rsidRPr="002C0F39">
        <w:rPr>
          <w:noProof/>
          <w:lang w:val="en-AU"/>
        </w:rPr>
        <w:t>synchronised</w:t>
      </w:r>
      <w:r w:rsidRPr="00156D02">
        <w:rPr>
          <w:noProof/>
          <w:lang w:val="en-AU"/>
        </w:rPr>
        <w:t xml:space="preserve"> care records across various care settings to enhance information flow and coordination.</w:t>
      </w:r>
    </w:p>
    <w:p w14:paraId="14AD513C" w14:textId="4A4A4A16" w:rsidR="00156D02" w:rsidRPr="00156D02" w:rsidRDefault="00156D02" w:rsidP="00DD503C">
      <w:pPr>
        <w:numPr>
          <w:ilvl w:val="0"/>
          <w:numId w:val="2"/>
        </w:numPr>
        <w:spacing w:line="360" w:lineRule="auto"/>
        <w:jc w:val="both"/>
        <w:rPr>
          <w:noProof/>
          <w:lang w:val="en-AU"/>
        </w:rPr>
      </w:pPr>
      <w:r w:rsidRPr="00156D02">
        <w:rPr>
          <w:b/>
          <w:bCs/>
          <w:noProof/>
          <w:lang w:val="en-AU"/>
        </w:rPr>
        <w:t>Standardi</w:t>
      </w:r>
      <w:r w:rsidR="00CC2DA8">
        <w:rPr>
          <w:b/>
          <w:bCs/>
          <w:noProof/>
          <w:lang w:val="en-AU"/>
        </w:rPr>
        <w:t>s</w:t>
      </w:r>
      <w:r w:rsidRPr="00156D02">
        <w:rPr>
          <w:b/>
          <w:bCs/>
          <w:noProof/>
          <w:lang w:val="en-AU"/>
        </w:rPr>
        <w:t>ed clinical protocols (Rank 17):</w:t>
      </w:r>
      <w:r w:rsidRPr="00156D02">
        <w:rPr>
          <w:noProof/>
          <w:lang w:val="en-AU"/>
        </w:rPr>
        <w:t xml:space="preserve"> Implementing </w:t>
      </w:r>
      <w:r w:rsidR="00F0096C" w:rsidRPr="002C0F39">
        <w:rPr>
          <w:noProof/>
          <w:lang w:val="en-AU"/>
        </w:rPr>
        <w:t>standardised</w:t>
      </w:r>
      <w:r w:rsidRPr="00156D02">
        <w:rPr>
          <w:noProof/>
          <w:lang w:val="en-AU"/>
        </w:rPr>
        <w:t xml:space="preserve"> clinical protocols in all care settings to promote consistency and evidence-based practices.</w:t>
      </w:r>
    </w:p>
    <w:p w14:paraId="5812332D" w14:textId="77777777" w:rsidR="00156D02" w:rsidRPr="002C0F39" w:rsidRDefault="00156D02" w:rsidP="00DD503C">
      <w:pPr>
        <w:numPr>
          <w:ilvl w:val="0"/>
          <w:numId w:val="2"/>
        </w:numPr>
        <w:spacing w:line="360" w:lineRule="auto"/>
        <w:jc w:val="both"/>
        <w:rPr>
          <w:noProof/>
          <w:lang w:val="en-AU"/>
        </w:rPr>
      </w:pPr>
      <w:r w:rsidRPr="00156D02">
        <w:rPr>
          <w:b/>
          <w:bCs/>
          <w:noProof/>
          <w:lang w:val="en-AU"/>
        </w:rPr>
        <w:t>Care provided by the same central providers (Rank 18):</w:t>
      </w:r>
      <w:r w:rsidRPr="00156D02">
        <w:rPr>
          <w:noProof/>
          <w:lang w:val="en-AU"/>
        </w:rPr>
        <w:t xml:space="preserve"> Offering care provided by the same central providers for all care needs to ensure continuity and familiarity in healthcare delivery.</w:t>
      </w:r>
    </w:p>
    <w:p w14:paraId="505C2ACC" w14:textId="77777777" w:rsidR="00DD503C" w:rsidRPr="00156D02" w:rsidRDefault="00DD503C" w:rsidP="00DD503C">
      <w:pPr>
        <w:spacing w:line="360" w:lineRule="auto"/>
        <w:ind w:left="720"/>
        <w:jc w:val="both"/>
        <w:rPr>
          <w:noProof/>
          <w:lang w:val="en-AU"/>
        </w:rPr>
      </w:pPr>
    </w:p>
    <w:p w14:paraId="4D423105" w14:textId="5F5DA6ED" w:rsidR="00156D02" w:rsidRDefault="00156D02" w:rsidP="00DD503C">
      <w:pPr>
        <w:spacing w:line="360" w:lineRule="auto"/>
        <w:jc w:val="both"/>
        <w:rPr>
          <w:noProof/>
          <w:lang w:val="en-AU"/>
        </w:rPr>
      </w:pPr>
      <w:r w:rsidRPr="00156D02">
        <w:rPr>
          <w:b/>
          <w:bCs/>
          <w:noProof/>
          <w:lang w:val="en-AU"/>
        </w:rPr>
        <w:t>Conclusion:</w:t>
      </w:r>
      <w:r w:rsidRPr="00156D02">
        <w:rPr>
          <w:noProof/>
          <w:lang w:val="en-AU"/>
        </w:rPr>
        <w:t xml:space="preserve"> This decision-making matrix provides a structured approach for decision-makers and implementors to co-design evidence-based care solutions with First Nations Peoples. By </w:t>
      </w:r>
      <w:r w:rsidR="00F0096C" w:rsidRPr="002C0F39">
        <w:rPr>
          <w:noProof/>
          <w:lang w:val="en-AU"/>
        </w:rPr>
        <w:t>prioritising</w:t>
      </w:r>
      <w:r w:rsidRPr="00156D02">
        <w:rPr>
          <w:noProof/>
          <w:lang w:val="en-AU"/>
        </w:rPr>
        <w:t xml:space="preserve"> these enablers, healthcare systems can enhance continuity of care and improve health outcomes while addressing </w:t>
      </w:r>
      <w:r w:rsidR="00591831">
        <w:rPr>
          <w:noProof/>
          <w:lang w:val="en-AU"/>
        </w:rPr>
        <w:t>each</w:t>
      </w:r>
      <w:r w:rsidRPr="002C0F39">
        <w:rPr>
          <w:noProof/>
          <w:lang w:val="en-AU"/>
        </w:rPr>
        <w:t xml:space="preserve"> community's specific needs and preferences</w:t>
      </w:r>
      <w:r w:rsidRPr="00156D02">
        <w:rPr>
          <w:noProof/>
          <w:lang w:val="en-AU"/>
        </w:rPr>
        <w:t xml:space="preserve">. The matrix reflects </w:t>
      </w:r>
      <w:r w:rsidR="00F0096C" w:rsidRPr="002C0F39">
        <w:rPr>
          <w:noProof/>
          <w:lang w:val="en-AU"/>
        </w:rPr>
        <w:t>vital</w:t>
      </w:r>
      <w:r w:rsidRPr="00156D02">
        <w:rPr>
          <w:noProof/>
          <w:lang w:val="en-AU"/>
        </w:rPr>
        <w:t xml:space="preserve"> insights from a comprehensive review of healthcare challenges and highlights the importance of tailored, culturally sensitive care for First Nations Peoples living with chronic diseases.</w:t>
      </w:r>
    </w:p>
    <w:p w14:paraId="7B0AF213" w14:textId="77777777" w:rsidR="00674048" w:rsidRPr="002C0F39" w:rsidRDefault="00674048" w:rsidP="00DD503C">
      <w:pPr>
        <w:spacing w:line="360" w:lineRule="auto"/>
        <w:jc w:val="both"/>
        <w:rPr>
          <w:noProof/>
          <w:lang w:val="en-AU"/>
        </w:rPr>
      </w:pPr>
    </w:p>
    <w:p w14:paraId="45B5CBF6" w14:textId="77777777" w:rsidR="00674048" w:rsidRDefault="00674048" w:rsidP="00542572">
      <w:pPr>
        <w:jc w:val="center"/>
        <w:rPr>
          <w:b/>
          <w:bCs/>
          <w:noProof/>
          <w:lang w:val="en-AU"/>
        </w:rPr>
      </w:pPr>
    </w:p>
    <w:p w14:paraId="45DB1610" w14:textId="77777777" w:rsidR="00674048" w:rsidRDefault="00674048" w:rsidP="00542572">
      <w:pPr>
        <w:jc w:val="center"/>
        <w:rPr>
          <w:b/>
          <w:bCs/>
          <w:noProof/>
          <w:lang w:val="en-AU"/>
        </w:rPr>
      </w:pPr>
    </w:p>
    <w:p w14:paraId="32567D19" w14:textId="1208E673" w:rsidR="00E75A3C" w:rsidRPr="00674048" w:rsidRDefault="00E75A3C" w:rsidP="00674048">
      <w:pPr>
        <w:jc w:val="center"/>
        <w:rPr>
          <w:b/>
          <w:bCs/>
          <w:noProof/>
          <w:lang w:val="en-AU"/>
        </w:rPr>
      </w:pPr>
      <w:r w:rsidRPr="00674048">
        <w:rPr>
          <w:b/>
          <w:bCs/>
          <w:noProof/>
          <w:lang w:val="en-AU"/>
        </w:rPr>
        <w:lastRenderedPageBreak/>
        <w:t xml:space="preserve">Decision-making matrix to co-design evidence-based care solutions with First Nations Peoples </w:t>
      </w:r>
    </w:p>
    <w:tbl>
      <w:tblPr>
        <w:tblW w:w="5000" w:type="pct"/>
        <w:tblLook w:val="04A0" w:firstRow="1" w:lastRow="0" w:firstColumn="1" w:lastColumn="0" w:noHBand="0" w:noVBand="1"/>
      </w:tblPr>
      <w:tblGrid>
        <w:gridCol w:w="786"/>
        <w:gridCol w:w="504"/>
        <w:gridCol w:w="1681"/>
        <w:gridCol w:w="504"/>
        <w:gridCol w:w="2085"/>
        <w:gridCol w:w="504"/>
        <w:gridCol w:w="1719"/>
        <w:gridCol w:w="504"/>
        <w:gridCol w:w="2169"/>
      </w:tblGrid>
      <w:tr w:rsidR="00E75A3C" w:rsidRPr="002C0F39" w14:paraId="0F665EBE" w14:textId="77777777" w:rsidTr="00C12071">
        <w:trPr>
          <w:trHeight w:val="558"/>
          <w:tblHeader/>
        </w:trPr>
        <w:tc>
          <w:tcPr>
            <w:tcW w:w="376" w:type="pct"/>
            <w:vMerge w:val="restart"/>
            <w:tcBorders>
              <w:top w:val="single" w:sz="4" w:space="0" w:color="auto"/>
              <w:left w:val="single" w:sz="4" w:space="0" w:color="auto"/>
              <w:right w:val="single" w:sz="4" w:space="0" w:color="auto"/>
            </w:tcBorders>
            <w:shd w:val="clear" w:color="000000" w:fill="8EA9DB"/>
            <w:noWrap/>
            <w:textDirection w:val="btLr"/>
            <w:vAlign w:val="center"/>
            <w:hideMark/>
          </w:tcPr>
          <w:p w14:paraId="3B0A0571" w14:textId="77777777" w:rsidR="00E75A3C" w:rsidRPr="002C0F39" w:rsidRDefault="00E75A3C" w:rsidP="00064741">
            <w:pPr>
              <w:ind w:left="113" w:right="113"/>
              <w:jc w:val="center"/>
              <w:rPr>
                <w:b/>
                <w:bCs/>
                <w:noProof/>
                <w:color w:val="FFFFFF"/>
                <w:lang w:val="en-AU"/>
              </w:rPr>
            </w:pPr>
            <w:r w:rsidRPr="002C0F39">
              <w:rPr>
                <w:b/>
                <w:bCs/>
                <w:noProof/>
                <w:color w:val="FFFFFF"/>
                <w:lang w:val="en-AU"/>
              </w:rPr>
              <w:t>The Health System</w:t>
            </w:r>
          </w:p>
        </w:tc>
        <w:tc>
          <w:tcPr>
            <w:tcW w:w="2283" w:type="pct"/>
            <w:gridSpan w:val="4"/>
            <w:tcBorders>
              <w:top w:val="single" w:sz="4" w:space="0" w:color="auto"/>
              <w:left w:val="nil"/>
              <w:bottom w:val="single" w:sz="4" w:space="0" w:color="auto"/>
              <w:right w:val="nil"/>
            </w:tcBorders>
            <w:shd w:val="clear" w:color="auto" w:fill="DEEAF6" w:themeFill="accent5" w:themeFillTint="33"/>
            <w:noWrap/>
            <w:vAlign w:val="center"/>
            <w:hideMark/>
          </w:tcPr>
          <w:p w14:paraId="0A7FA655" w14:textId="77777777" w:rsidR="00E75A3C" w:rsidRPr="002C0F39" w:rsidRDefault="00E75A3C" w:rsidP="00064741">
            <w:pPr>
              <w:jc w:val="center"/>
              <w:rPr>
                <w:b/>
                <w:bCs/>
                <w:noProof/>
                <w:color w:val="000000"/>
                <w:lang w:val="en-AU"/>
              </w:rPr>
            </w:pPr>
            <w:r w:rsidRPr="002C0F39">
              <w:rPr>
                <w:b/>
                <w:bCs/>
                <w:noProof/>
                <w:color w:val="000000"/>
                <w:lang w:val="en-AU"/>
              </w:rPr>
              <w:t>Person-focused care</w:t>
            </w:r>
          </w:p>
        </w:tc>
        <w:tc>
          <w:tcPr>
            <w:tcW w:w="2342" w:type="pct"/>
            <w:gridSpan w:val="4"/>
            <w:tcBorders>
              <w:top w:val="single" w:sz="4" w:space="0" w:color="auto"/>
              <w:left w:val="nil"/>
              <w:bottom w:val="single" w:sz="4" w:space="0" w:color="auto"/>
              <w:right w:val="single" w:sz="4" w:space="0" w:color="auto"/>
            </w:tcBorders>
            <w:shd w:val="clear" w:color="000000" w:fill="F4B084"/>
            <w:noWrap/>
            <w:vAlign w:val="center"/>
            <w:hideMark/>
          </w:tcPr>
          <w:p w14:paraId="5E1CBC08" w14:textId="77777777" w:rsidR="00E75A3C" w:rsidRPr="002C0F39" w:rsidRDefault="00E75A3C" w:rsidP="00064741">
            <w:pPr>
              <w:jc w:val="center"/>
              <w:rPr>
                <w:b/>
                <w:bCs/>
                <w:noProof/>
                <w:color w:val="000000"/>
                <w:lang w:val="en-AU"/>
              </w:rPr>
            </w:pPr>
            <w:r w:rsidRPr="002C0F39">
              <w:rPr>
                <w:b/>
                <w:bCs/>
                <w:noProof/>
                <w:color w:val="000000"/>
                <w:lang w:val="en-AU"/>
              </w:rPr>
              <w:t>Population-based care</w:t>
            </w:r>
          </w:p>
        </w:tc>
      </w:tr>
      <w:tr w:rsidR="00E75A3C" w:rsidRPr="002C0F39" w14:paraId="1AA3EF42" w14:textId="77777777" w:rsidTr="00C12071">
        <w:trPr>
          <w:trHeight w:val="520"/>
        </w:trPr>
        <w:tc>
          <w:tcPr>
            <w:tcW w:w="376" w:type="pct"/>
            <w:vMerge/>
            <w:tcBorders>
              <w:left w:val="single" w:sz="4" w:space="0" w:color="auto"/>
              <w:right w:val="single" w:sz="4" w:space="0" w:color="auto"/>
            </w:tcBorders>
            <w:vAlign w:val="center"/>
            <w:hideMark/>
          </w:tcPr>
          <w:p w14:paraId="654D5EB6" w14:textId="77777777" w:rsidR="00E75A3C" w:rsidRPr="002C0F39" w:rsidRDefault="00E75A3C" w:rsidP="00542572">
            <w:pPr>
              <w:rPr>
                <w:b/>
                <w:bCs/>
                <w:noProof/>
                <w:color w:val="FFFFFF"/>
                <w:lang w:val="en-AU"/>
              </w:rPr>
            </w:pPr>
          </w:p>
        </w:tc>
        <w:tc>
          <w:tcPr>
            <w:tcW w:w="1045" w:type="pct"/>
            <w:gridSpan w:val="2"/>
            <w:tcBorders>
              <w:top w:val="single" w:sz="4" w:space="0" w:color="auto"/>
              <w:left w:val="nil"/>
              <w:bottom w:val="single" w:sz="4" w:space="0" w:color="auto"/>
              <w:right w:val="single" w:sz="4" w:space="0" w:color="auto"/>
            </w:tcBorders>
            <w:shd w:val="clear" w:color="000000" w:fill="FFFFFF"/>
            <w:vAlign w:val="center"/>
            <w:hideMark/>
          </w:tcPr>
          <w:p w14:paraId="64375517" w14:textId="77777777" w:rsidR="00E75A3C" w:rsidRPr="002C0F39" w:rsidRDefault="00E75A3C" w:rsidP="00542572">
            <w:pPr>
              <w:rPr>
                <w:b/>
                <w:bCs/>
                <w:noProof/>
                <w:color w:val="0D0D0D"/>
                <w:lang w:val="en-AU"/>
              </w:rPr>
            </w:pPr>
            <w:r w:rsidRPr="002C0F39">
              <w:rPr>
                <w:b/>
                <w:bCs/>
                <w:noProof/>
                <w:color w:val="0D0D0D"/>
                <w:lang w:val="en-AU"/>
              </w:rPr>
              <w:t>Interpersonal continuity</w:t>
            </w:r>
          </w:p>
        </w:tc>
        <w:tc>
          <w:tcPr>
            <w:tcW w:w="1237" w:type="pct"/>
            <w:gridSpan w:val="2"/>
            <w:tcBorders>
              <w:top w:val="single" w:sz="4" w:space="0" w:color="auto"/>
              <w:left w:val="nil"/>
              <w:bottom w:val="single" w:sz="4" w:space="0" w:color="auto"/>
              <w:right w:val="single" w:sz="4" w:space="0" w:color="auto"/>
            </w:tcBorders>
            <w:shd w:val="clear" w:color="000000" w:fill="FFFFFF"/>
            <w:vAlign w:val="center"/>
            <w:hideMark/>
          </w:tcPr>
          <w:p w14:paraId="39C83F8D" w14:textId="77777777" w:rsidR="00E75A3C" w:rsidRPr="002C0F39" w:rsidRDefault="00E75A3C" w:rsidP="00064741">
            <w:pPr>
              <w:jc w:val="center"/>
              <w:rPr>
                <w:b/>
                <w:bCs/>
                <w:noProof/>
                <w:color w:val="0D0D0D"/>
                <w:lang w:val="en-AU"/>
              </w:rPr>
            </w:pPr>
            <w:r w:rsidRPr="002C0F39">
              <w:rPr>
                <w:b/>
                <w:bCs/>
                <w:noProof/>
                <w:color w:val="0D0D0D"/>
                <w:lang w:val="en-AU"/>
              </w:rPr>
              <w:t>Informational continuity</w:t>
            </w:r>
          </w:p>
        </w:tc>
        <w:tc>
          <w:tcPr>
            <w:tcW w:w="1063" w:type="pct"/>
            <w:gridSpan w:val="2"/>
            <w:tcBorders>
              <w:top w:val="single" w:sz="4" w:space="0" w:color="auto"/>
              <w:left w:val="nil"/>
              <w:bottom w:val="single" w:sz="4" w:space="0" w:color="auto"/>
              <w:right w:val="single" w:sz="4" w:space="0" w:color="auto"/>
            </w:tcBorders>
            <w:shd w:val="clear" w:color="000000" w:fill="FFFFFF"/>
            <w:vAlign w:val="center"/>
            <w:hideMark/>
          </w:tcPr>
          <w:p w14:paraId="523AE926" w14:textId="77777777" w:rsidR="00E75A3C" w:rsidRPr="002C0F39" w:rsidRDefault="00E75A3C" w:rsidP="00064741">
            <w:pPr>
              <w:jc w:val="center"/>
              <w:rPr>
                <w:b/>
                <w:bCs/>
                <w:noProof/>
                <w:color w:val="0D0D0D"/>
                <w:lang w:val="en-AU"/>
              </w:rPr>
            </w:pPr>
            <w:r w:rsidRPr="002C0F39">
              <w:rPr>
                <w:b/>
                <w:bCs/>
                <w:noProof/>
                <w:color w:val="0D0D0D"/>
                <w:lang w:val="en-AU"/>
              </w:rPr>
              <w:t>Longitudinal continuity</w:t>
            </w:r>
          </w:p>
        </w:tc>
        <w:tc>
          <w:tcPr>
            <w:tcW w:w="1279" w:type="pct"/>
            <w:gridSpan w:val="2"/>
            <w:tcBorders>
              <w:top w:val="single" w:sz="4" w:space="0" w:color="auto"/>
              <w:left w:val="nil"/>
              <w:bottom w:val="single" w:sz="4" w:space="0" w:color="auto"/>
              <w:right w:val="single" w:sz="4" w:space="0" w:color="auto"/>
            </w:tcBorders>
            <w:shd w:val="clear" w:color="000000" w:fill="FFFFFF"/>
            <w:vAlign w:val="center"/>
            <w:hideMark/>
          </w:tcPr>
          <w:p w14:paraId="390F4A58" w14:textId="77777777" w:rsidR="00E75A3C" w:rsidRPr="002C0F39" w:rsidRDefault="00E75A3C" w:rsidP="00064741">
            <w:pPr>
              <w:spacing w:line="360" w:lineRule="auto"/>
              <w:jc w:val="center"/>
              <w:rPr>
                <w:b/>
                <w:bCs/>
                <w:noProof/>
                <w:color w:val="0D0D0D"/>
                <w:lang w:val="en-AU"/>
              </w:rPr>
            </w:pPr>
            <w:r w:rsidRPr="002C0F39">
              <w:rPr>
                <w:b/>
                <w:bCs/>
                <w:noProof/>
                <w:color w:val="0D0D0D"/>
                <w:lang w:val="en-AU"/>
              </w:rPr>
              <w:t>Management continuity</w:t>
            </w:r>
          </w:p>
        </w:tc>
      </w:tr>
      <w:tr w:rsidR="00A07B99" w:rsidRPr="002C0F39" w14:paraId="69D67E05" w14:textId="77777777" w:rsidTr="00C12071">
        <w:trPr>
          <w:trHeight w:val="2080"/>
        </w:trPr>
        <w:tc>
          <w:tcPr>
            <w:tcW w:w="376" w:type="pct"/>
            <w:vMerge/>
            <w:tcBorders>
              <w:left w:val="single" w:sz="4" w:space="0" w:color="auto"/>
              <w:right w:val="single" w:sz="4" w:space="0" w:color="auto"/>
            </w:tcBorders>
            <w:vAlign w:val="center"/>
            <w:hideMark/>
          </w:tcPr>
          <w:p w14:paraId="1E1E6FED" w14:textId="77777777" w:rsidR="00E75A3C" w:rsidRPr="002C0F39" w:rsidRDefault="00E75A3C" w:rsidP="00542572">
            <w:pPr>
              <w:rPr>
                <w:b/>
                <w:bCs/>
                <w:noProof/>
                <w:color w:val="FFFFFF"/>
                <w:lang w:val="en-AU"/>
              </w:rPr>
            </w:pPr>
          </w:p>
        </w:tc>
        <w:tc>
          <w:tcPr>
            <w:tcW w:w="241" w:type="pct"/>
            <w:tcBorders>
              <w:top w:val="nil"/>
              <w:left w:val="nil"/>
              <w:bottom w:val="single" w:sz="4" w:space="0" w:color="auto"/>
              <w:right w:val="nil"/>
            </w:tcBorders>
            <w:shd w:val="clear" w:color="000000" w:fill="E6D9FF"/>
            <w:vAlign w:val="center"/>
            <w:hideMark/>
          </w:tcPr>
          <w:p w14:paraId="10B88C60" w14:textId="77777777" w:rsidR="00E75A3C" w:rsidRPr="002C0F39" w:rsidRDefault="00E75A3C" w:rsidP="00B61696">
            <w:pPr>
              <w:rPr>
                <w:b/>
                <w:bCs/>
                <w:i/>
                <w:iCs/>
                <w:noProof/>
                <w:color w:val="0D0D0D"/>
                <w:lang w:val="en-AU"/>
              </w:rPr>
            </w:pPr>
            <w:r w:rsidRPr="002C0F39">
              <w:rPr>
                <w:b/>
                <w:bCs/>
                <w:i/>
                <w:iCs/>
                <w:noProof/>
                <w:color w:val="0D0D0D"/>
                <w:lang w:val="en-AU"/>
              </w:rPr>
              <w:t>1</w:t>
            </w:r>
          </w:p>
        </w:tc>
        <w:tc>
          <w:tcPr>
            <w:tcW w:w="804" w:type="pct"/>
            <w:tcBorders>
              <w:top w:val="nil"/>
              <w:left w:val="nil"/>
              <w:bottom w:val="single" w:sz="4" w:space="0" w:color="auto"/>
              <w:right w:val="nil"/>
            </w:tcBorders>
            <w:shd w:val="clear" w:color="000000" w:fill="E6D9FF"/>
            <w:vAlign w:val="center"/>
            <w:hideMark/>
          </w:tcPr>
          <w:p w14:paraId="12EDF7F9" w14:textId="77777777" w:rsidR="00E75A3C" w:rsidRPr="002C0F39" w:rsidRDefault="00E75A3C" w:rsidP="00B61696">
            <w:pPr>
              <w:rPr>
                <w:noProof/>
                <w:color w:val="0D0D0D"/>
                <w:lang w:val="en-AU"/>
              </w:rPr>
            </w:pPr>
            <w:r w:rsidRPr="002C0F39">
              <w:rPr>
                <w:noProof/>
                <w:color w:val="0D0D0D"/>
                <w:lang w:val="en-AU"/>
              </w:rPr>
              <w:t>Care adapted to patients’ behavioural, personal, cultural beliefs, and family influence</w:t>
            </w:r>
          </w:p>
        </w:tc>
        <w:tc>
          <w:tcPr>
            <w:tcW w:w="241" w:type="pct"/>
            <w:tcBorders>
              <w:top w:val="nil"/>
              <w:left w:val="nil"/>
              <w:bottom w:val="single" w:sz="4" w:space="0" w:color="auto"/>
              <w:right w:val="nil"/>
            </w:tcBorders>
            <w:shd w:val="clear" w:color="000000" w:fill="E2EFD9"/>
            <w:vAlign w:val="center"/>
            <w:hideMark/>
          </w:tcPr>
          <w:p w14:paraId="4E4ECEAB" w14:textId="77777777" w:rsidR="00E75A3C" w:rsidRPr="002C0F39" w:rsidRDefault="00E75A3C" w:rsidP="00B61696">
            <w:pPr>
              <w:rPr>
                <w:b/>
                <w:bCs/>
                <w:noProof/>
                <w:color w:val="0D0D0D"/>
                <w:lang w:val="en-AU"/>
              </w:rPr>
            </w:pPr>
            <w:r w:rsidRPr="002C0F39">
              <w:rPr>
                <w:b/>
                <w:bCs/>
                <w:noProof/>
                <w:color w:val="0D0D0D"/>
                <w:lang w:val="en-AU"/>
              </w:rPr>
              <w:t>4</w:t>
            </w:r>
          </w:p>
        </w:tc>
        <w:tc>
          <w:tcPr>
            <w:tcW w:w="997" w:type="pct"/>
            <w:tcBorders>
              <w:top w:val="nil"/>
              <w:left w:val="nil"/>
              <w:bottom w:val="single" w:sz="4" w:space="0" w:color="auto"/>
              <w:right w:val="nil"/>
            </w:tcBorders>
            <w:shd w:val="clear" w:color="000000" w:fill="E2EFD9"/>
            <w:vAlign w:val="center"/>
            <w:hideMark/>
          </w:tcPr>
          <w:p w14:paraId="405B4D57" w14:textId="29DF1F50" w:rsidR="00E75A3C" w:rsidRPr="002C0F39" w:rsidRDefault="00E75A3C" w:rsidP="00B61696">
            <w:pPr>
              <w:rPr>
                <w:noProof/>
                <w:color w:val="0D0D0D"/>
                <w:lang w:val="en-AU"/>
              </w:rPr>
            </w:pPr>
            <w:r w:rsidRPr="002C0F39">
              <w:rPr>
                <w:noProof/>
                <w:color w:val="0D0D0D"/>
                <w:lang w:val="en-AU"/>
              </w:rPr>
              <w:t>Positive patient-provider communication</w:t>
            </w:r>
            <w:r w:rsidR="00064741" w:rsidRPr="002C0F39">
              <w:rPr>
                <w:noProof/>
                <w:color w:val="0D0D0D"/>
                <w:lang w:val="en-AU"/>
              </w:rPr>
              <w:t>:</w:t>
            </w:r>
            <w:r w:rsidRPr="002C0F39">
              <w:rPr>
                <w:noProof/>
                <w:color w:val="0D0D0D"/>
                <w:lang w:val="en-AU"/>
              </w:rPr>
              <w:t xml:space="preserve"> </w:t>
            </w:r>
            <w:r w:rsidR="00064741" w:rsidRPr="002C0F39">
              <w:rPr>
                <w:noProof/>
                <w:color w:val="0D0D0D"/>
                <w:lang w:val="en-AU"/>
              </w:rPr>
              <w:t>Patients</w:t>
            </w:r>
            <w:r w:rsidRPr="002C0F39">
              <w:rPr>
                <w:noProof/>
                <w:color w:val="0D0D0D"/>
                <w:lang w:val="en-AU"/>
              </w:rPr>
              <w:t xml:space="preserve"> are informed of what and why their care is changing</w:t>
            </w:r>
          </w:p>
        </w:tc>
        <w:tc>
          <w:tcPr>
            <w:tcW w:w="241" w:type="pct"/>
            <w:tcBorders>
              <w:top w:val="nil"/>
              <w:left w:val="nil"/>
              <w:bottom w:val="single" w:sz="4" w:space="0" w:color="auto"/>
              <w:right w:val="nil"/>
            </w:tcBorders>
            <w:shd w:val="clear" w:color="000000" w:fill="FBE4D5"/>
            <w:vAlign w:val="center"/>
            <w:hideMark/>
          </w:tcPr>
          <w:p w14:paraId="09B2C692" w14:textId="77777777" w:rsidR="00E75A3C" w:rsidRPr="002C0F39" w:rsidRDefault="00E75A3C" w:rsidP="00B61696">
            <w:pPr>
              <w:rPr>
                <w:b/>
                <w:bCs/>
                <w:noProof/>
                <w:color w:val="0D0D0D"/>
                <w:lang w:val="en-AU"/>
              </w:rPr>
            </w:pPr>
            <w:r w:rsidRPr="002C0F39">
              <w:rPr>
                <w:b/>
                <w:bCs/>
                <w:noProof/>
                <w:color w:val="0D0D0D"/>
                <w:lang w:val="en-AU"/>
              </w:rPr>
              <w:t>5</w:t>
            </w:r>
          </w:p>
        </w:tc>
        <w:tc>
          <w:tcPr>
            <w:tcW w:w="822" w:type="pct"/>
            <w:tcBorders>
              <w:top w:val="nil"/>
              <w:left w:val="nil"/>
              <w:bottom w:val="single" w:sz="4" w:space="0" w:color="auto"/>
              <w:right w:val="nil"/>
            </w:tcBorders>
            <w:shd w:val="clear" w:color="000000" w:fill="FBE4D5"/>
            <w:vAlign w:val="center"/>
            <w:hideMark/>
          </w:tcPr>
          <w:p w14:paraId="2A7878DA" w14:textId="77777777" w:rsidR="00E75A3C" w:rsidRPr="002C0F39" w:rsidRDefault="00E75A3C" w:rsidP="00B61696">
            <w:pPr>
              <w:rPr>
                <w:noProof/>
                <w:color w:val="0D0D0D"/>
                <w:lang w:val="en-AU"/>
              </w:rPr>
            </w:pPr>
            <w:r w:rsidRPr="002C0F39">
              <w:rPr>
                <w:noProof/>
                <w:color w:val="0D0D0D"/>
                <w:lang w:val="en-AU"/>
              </w:rPr>
              <w:t>Care navigator or community connector</w:t>
            </w:r>
          </w:p>
        </w:tc>
        <w:tc>
          <w:tcPr>
            <w:tcW w:w="241" w:type="pct"/>
            <w:tcBorders>
              <w:top w:val="nil"/>
              <w:left w:val="nil"/>
              <w:bottom w:val="single" w:sz="4" w:space="0" w:color="auto"/>
              <w:right w:val="nil"/>
            </w:tcBorders>
            <w:shd w:val="clear" w:color="000000" w:fill="FFF2CC"/>
            <w:vAlign w:val="center"/>
            <w:hideMark/>
          </w:tcPr>
          <w:p w14:paraId="6AC1044E" w14:textId="77777777" w:rsidR="00E75A3C" w:rsidRPr="002C0F39" w:rsidRDefault="00E75A3C" w:rsidP="00B61696">
            <w:pPr>
              <w:rPr>
                <w:b/>
                <w:bCs/>
                <w:noProof/>
                <w:color w:val="0D0D0D"/>
                <w:lang w:val="en-AU"/>
              </w:rPr>
            </w:pPr>
            <w:r w:rsidRPr="002C0F39">
              <w:rPr>
                <w:b/>
                <w:bCs/>
                <w:noProof/>
                <w:color w:val="0D0D0D"/>
                <w:lang w:val="en-AU"/>
              </w:rPr>
              <w:t>6</w:t>
            </w:r>
          </w:p>
        </w:tc>
        <w:tc>
          <w:tcPr>
            <w:tcW w:w="1038" w:type="pct"/>
            <w:tcBorders>
              <w:top w:val="nil"/>
              <w:left w:val="nil"/>
              <w:bottom w:val="single" w:sz="4" w:space="0" w:color="auto"/>
              <w:right w:val="single" w:sz="4" w:space="0" w:color="auto"/>
            </w:tcBorders>
            <w:shd w:val="clear" w:color="000000" w:fill="FFF2CC"/>
            <w:vAlign w:val="center"/>
            <w:hideMark/>
          </w:tcPr>
          <w:p w14:paraId="09CF1E9F" w14:textId="77777777" w:rsidR="00E75A3C" w:rsidRPr="002C0F39" w:rsidRDefault="00E75A3C" w:rsidP="00B61696">
            <w:pPr>
              <w:rPr>
                <w:noProof/>
                <w:color w:val="0D0D0D"/>
                <w:lang w:val="en-AU"/>
              </w:rPr>
            </w:pPr>
            <w:r w:rsidRPr="002C0F39">
              <w:rPr>
                <w:noProof/>
                <w:color w:val="0D0D0D"/>
                <w:lang w:val="en-AU"/>
              </w:rPr>
              <w:t>Proactive, regular monitoring of long-term conditions</w:t>
            </w:r>
          </w:p>
        </w:tc>
      </w:tr>
      <w:tr w:rsidR="00A07B99" w:rsidRPr="002C0F39" w14:paraId="136CE13C" w14:textId="77777777" w:rsidTr="00C12071">
        <w:trPr>
          <w:trHeight w:val="1820"/>
        </w:trPr>
        <w:tc>
          <w:tcPr>
            <w:tcW w:w="376" w:type="pct"/>
            <w:vMerge/>
            <w:tcBorders>
              <w:left w:val="single" w:sz="4" w:space="0" w:color="auto"/>
              <w:right w:val="single" w:sz="4" w:space="0" w:color="auto"/>
            </w:tcBorders>
            <w:vAlign w:val="center"/>
            <w:hideMark/>
          </w:tcPr>
          <w:p w14:paraId="64AD71DC" w14:textId="77777777" w:rsidR="00E75A3C" w:rsidRPr="002C0F39" w:rsidRDefault="00E75A3C" w:rsidP="00542572">
            <w:pPr>
              <w:rPr>
                <w:b/>
                <w:bCs/>
                <w:noProof/>
                <w:color w:val="FFFFFF"/>
                <w:lang w:val="en-AU"/>
              </w:rPr>
            </w:pPr>
          </w:p>
        </w:tc>
        <w:tc>
          <w:tcPr>
            <w:tcW w:w="241" w:type="pct"/>
            <w:tcBorders>
              <w:top w:val="nil"/>
              <w:left w:val="nil"/>
              <w:bottom w:val="single" w:sz="4" w:space="0" w:color="auto"/>
              <w:right w:val="nil"/>
            </w:tcBorders>
            <w:shd w:val="clear" w:color="000000" w:fill="E6D9FF"/>
            <w:vAlign w:val="center"/>
            <w:hideMark/>
          </w:tcPr>
          <w:p w14:paraId="6CF60246" w14:textId="77777777" w:rsidR="00E75A3C" w:rsidRPr="002C0F39" w:rsidRDefault="00E75A3C" w:rsidP="00B61696">
            <w:pPr>
              <w:rPr>
                <w:b/>
                <w:bCs/>
                <w:i/>
                <w:iCs/>
                <w:noProof/>
                <w:color w:val="0D0D0D"/>
                <w:lang w:val="en-AU"/>
              </w:rPr>
            </w:pPr>
            <w:r w:rsidRPr="002C0F39">
              <w:rPr>
                <w:b/>
                <w:bCs/>
                <w:i/>
                <w:iCs/>
                <w:noProof/>
                <w:color w:val="0D0D0D"/>
                <w:lang w:val="en-AU"/>
              </w:rPr>
              <w:t>2</w:t>
            </w:r>
          </w:p>
        </w:tc>
        <w:tc>
          <w:tcPr>
            <w:tcW w:w="804" w:type="pct"/>
            <w:tcBorders>
              <w:top w:val="nil"/>
              <w:left w:val="nil"/>
              <w:bottom w:val="single" w:sz="4" w:space="0" w:color="auto"/>
              <w:right w:val="nil"/>
            </w:tcBorders>
            <w:shd w:val="clear" w:color="000000" w:fill="E6D9FF"/>
            <w:vAlign w:val="center"/>
            <w:hideMark/>
          </w:tcPr>
          <w:p w14:paraId="34C23336" w14:textId="3B63784E" w:rsidR="00E75A3C" w:rsidRPr="002C0F39" w:rsidRDefault="00E75A3C" w:rsidP="00B61696">
            <w:pPr>
              <w:rPr>
                <w:noProof/>
                <w:color w:val="0D0D0D"/>
                <w:lang w:val="en-AU"/>
              </w:rPr>
            </w:pPr>
            <w:r w:rsidRPr="002C0F39">
              <w:rPr>
                <w:noProof/>
                <w:color w:val="0D0D0D"/>
                <w:lang w:val="en-AU"/>
              </w:rPr>
              <w:t>Continued relationships and trust among providers, patients, and caregivers</w:t>
            </w:r>
          </w:p>
        </w:tc>
        <w:tc>
          <w:tcPr>
            <w:tcW w:w="241" w:type="pct"/>
            <w:tcBorders>
              <w:top w:val="nil"/>
              <w:left w:val="nil"/>
              <w:bottom w:val="single" w:sz="4" w:space="0" w:color="auto"/>
              <w:right w:val="nil"/>
            </w:tcBorders>
            <w:shd w:val="clear" w:color="000000" w:fill="E2EFD9"/>
            <w:vAlign w:val="center"/>
            <w:hideMark/>
          </w:tcPr>
          <w:p w14:paraId="19337B28" w14:textId="77777777" w:rsidR="00E75A3C" w:rsidRPr="002C0F39" w:rsidRDefault="00E75A3C" w:rsidP="00B61696">
            <w:pPr>
              <w:rPr>
                <w:b/>
                <w:bCs/>
                <w:noProof/>
                <w:color w:val="0D0D0D"/>
                <w:lang w:val="en-AU"/>
              </w:rPr>
            </w:pPr>
            <w:r w:rsidRPr="002C0F39">
              <w:rPr>
                <w:b/>
                <w:bCs/>
                <w:noProof/>
                <w:color w:val="0D0D0D"/>
                <w:lang w:val="en-AU"/>
              </w:rPr>
              <w:t>14</w:t>
            </w:r>
          </w:p>
        </w:tc>
        <w:tc>
          <w:tcPr>
            <w:tcW w:w="997" w:type="pct"/>
            <w:tcBorders>
              <w:top w:val="nil"/>
              <w:left w:val="nil"/>
              <w:bottom w:val="single" w:sz="4" w:space="0" w:color="auto"/>
              <w:right w:val="nil"/>
            </w:tcBorders>
            <w:shd w:val="clear" w:color="000000" w:fill="E2EFD9"/>
            <w:vAlign w:val="center"/>
            <w:hideMark/>
          </w:tcPr>
          <w:p w14:paraId="67086D85" w14:textId="77777777" w:rsidR="00E75A3C" w:rsidRPr="002C0F39" w:rsidRDefault="00E75A3C" w:rsidP="00B61696">
            <w:pPr>
              <w:rPr>
                <w:noProof/>
                <w:color w:val="0D0D0D"/>
                <w:lang w:val="en-AU"/>
              </w:rPr>
            </w:pPr>
            <w:r w:rsidRPr="002C0F39">
              <w:rPr>
                <w:noProof/>
                <w:color w:val="0D0D0D"/>
                <w:lang w:val="en-AU"/>
              </w:rPr>
              <w:t>Information shared among providers and settings to ensure “collective memory.”</w:t>
            </w:r>
          </w:p>
        </w:tc>
        <w:tc>
          <w:tcPr>
            <w:tcW w:w="241" w:type="pct"/>
            <w:tcBorders>
              <w:top w:val="nil"/>
              <w:left w:val="nil"/>
              <w:bottom w:val="single" w:sz="4" w:space="0" w:color="auto"/>
              <w:right w:val="nil"/>
            </w:tcBorders>
            <w:shd w:val="clear" w:color="000000" w:fill="FBE4D5"/>
            <w:vAlign w:val="center"/>
            <w:hideMark/>
          </w:tcPr>
          <w:p w14:paraId="495E65CD" w14:textId="77777777" w:rsidR="00E75A3C" w:rsidRPr="002C0F39" w:rsidRDefault="00E75A3C" w:rsidP="00B61696">
            <w:pPr>
              <w:rPr>
                <w:b/>
                <w:bCs/>
                <w:noProof/>
                <w:color w:val="0D0D0D"/>
                <w:lang w:val="en-AU"/>
              </w:rPr>
            </w:pPr>
            <w:r w:rsidRPr="002C0F39">
              <w:rPr>
                <w:b/>
                <w:bCs/>
                <w:noProof/>
                <w:color w:val="0D0D0D"/>
                <w:lang w:val="en-AU"/>
              </w:rPr>
              <w:t>8</w:t>
            </w:r>
          </w:p>
        </w:tc>
        <w:tc>
          <w:tcPr>
            <w:tcW w:w="822" w:type="pct"/>
            <w:tcBorders>
              <w:top w:val="nil"/>
              <w:left w:val="nil"/>
              <w:bottom w:val="single" w:sz="4" w:space="0" w:color="auto"/>
              <w:right w:val="nil"/>
            </w:tcBorders>
            <w:shd w:val="clear" w:color="000000" w:fill="FBE4D5"/>
            <w:vAlign w:val="center"/>
            <w:hideMark/>
          </w:tcPr>
          <w:p w14:paraId="4574452F" w14:textId="77777777" w:rsidR="00E75A3C" w:rsidRPr="002C0F39" w:rsidRDefault="00E75A3C" w:rsidP="00B61696">
            <w:pPr>
              <w:rPr>
                <w:noProof/>
                <w:color w:val="0D0D0D"/>
                <w:lang w:val="en-AU"/>
              </w:rPr>
            </w:pPr>
            <w:bookmarkStart w:id="0" w:name="_Hlk132039763"/>
            <w:r w:rsidRPr="002C0F39">
              <w:rPr>
                <w:noProof/>
                <w:color w:val="0D0D0D"/>
                <w:lang w:val="en-AU"/>
              </w:rPr>
              <w:t>Links and referral strategies for care professionals</w:t>
            </w:r>
            <w:bookmarkEnd w:id="0"/>
          </w:p>
        </w:tc>
        <w:tc>
          <w:tcPr>
            <w:tcW w:w="241" w:type="pct"/>
            <w:tcBorders>
              <w:top w:val="nil"/>
              <w:left w:val="nil"/>
              <w:bottom w:val="single" w:sz="4" w:space="0" w:color="auto"/>
              <w:right w:val="nil"/>
            </w:tcBorders>
            <w:shd w:val="clear" w:color="000000" w:fill="FFF2CC"/>
            <w:vAlign w:val="center"/>
            <w:hideMark/>
          </w:tcPr>
          <w:p w14:paraId="188F0281" w14:textId="77777777" w:rsidR="00E75A3C" w:rsidRPr="002C0F39" w:rsidRDefault="00E75A3C" w:rsidP="00B61696">
            <w:pPr>
              <w:rPr>
                <w:b/>
                <w:bCs/>
                <w:noProof/>
                <w:color w:val="0D0D0D"/>
                <w:lang w:val="en-AU"/>
              </w:rPr>
            </w:pPr>
            <w:r w:rsidRPr="002C0F39">
              <w:rPr>
                <w:b/>
                <w:bCs/>
                <w:noProof/>
                <w:color w:val="0D0D0D"/>
                <w:lang w:val="en-AU"/>
              </w:rPr>
              <w:t>7</w:t>
            </w:r>
          </w:p>
        </w:tc>
        <w:tc>
          <w:tcPr>
            <w:tcW w:w="1038" w:type="pct"/>
            <w:tcBorders>
              <w:top w:val="nil"/>
              <w:left w:val="nil"/>
              <w:bottom w:val="single" w:sz="4" w:space="0" w:color="auto"/>
              <w:right w:val="single" w:sz="4" w:space="0" w:color="auto"/>
            </w:tcBorders>
            <w:shd w:val="clear" w:color="000000" w:fill="FFF2CC"/>
            <w:vAlign w:val="center"/>
            <w:hideMark/>
          </w:tcPr>
          <w:p w14:paraId="415FCDF4" w14:textId="77777777" w:rsidR="00E75A3C" w:rsidRPr="002C0F39" w:rsidRDefault="00E75A3C" w:rsidP="00B61696">
            <w:pPr>
              <w:rPr>
                <w:noProof/>
                <w:color w:val="0D0D0D"/>
                <w:lang w:val="en-AU"/>
              </w:rPr>
            </w:pPr>
            <w:r w:rsidRPr="002C0F39">
              <w:rPr>
                <w:noProof/>
                <w:color w:val="0D0D0D"/>
                <w:lang w:val="en-AU"/>
              </w:rPr>
              <w:t>Case-finding and detection of high-risk individuals</w:t>
            </w:r>
          </w:p>
        </w:tc>
      </w:tr>
      <w:tr w:rsidR="00A07B99" w:rsidRPr="002C0F39" w14:paraId="163DEB1B" w14:textId="77777777" w:rsidTr="00C12071">
        <w:trPr>
          <w:trHeight w:val="2080"/>
        </w:trPr>
        <w:tc>
          <w:tcPr>
            <w:tcW w:w="376" w:type="pct"/>
            <w:vMerge/>
            <w:tcBorders>
              <w:left w:val="single" w:sz="4" w:space="0" w:color="auto"/>
              <w:right w:val="single" w:sz="4" w:space="0" w:color="auto"/>
            </w:tcBorders>
            <w:vAlign w:val="center"/>
            <w:hideMark/>
          </w:tcPr>
          <w:p w14:paraId="53097B3C" w14:textId="77777777" w:rsidR="00E75A3C" w:rsidRPr="002C0F39" w:rsidRDefault="00E75A3C" w:rsidP="00542572">
            <w:pPr>
              <w:rPr>
                <w:b/>
                <w:bCs/>
                <w:noProof/>
                <w:color w:val="FFFFFF"/>
                <w:lang w:val="en-AU"/>
              </w:rPr>
            </w:pPr>
          </w:p>
        </w:tc>
        <w:tc>
          <w:tcPr>
            <w:tcW w:w="241" w:type="pct"/>
            <w:tcBorders>
              <w:top w:val="nil"/>
              <w:left w:val="nil"/>
              <w:bottom w:val="single" w:sz="4" w:space="0" w:color="auto"/>
              <w:right w:val="nil"/>
            </w:tcBorders>
            <w:shd w:val="clear" w:color="000000" w:fill="E6D9FF"/>
            <w:vAlign w:val="center"/>
            <w:hideMark/>
          </w:tcPr>
          <w:p w14:paraId="2DC98EBB" w14:textId="77777777" w:rsidR="00E75A3C" w:rsidRPr="002C0F39" w:rsidRDefault="00E75A3C" w:rsidP="00B61696">
            <w:pPr>
              <w:rPr>
                <w:b/>
                <w:bCs/>
                <w:i/>
                <w:iCs/>
                <w:noProof/>
                <w:color w:val="0D0D0D"/>
                <w:lang w:val="en-AU"/>
              </w:rPr>
            </w:pPr>
            <w:r w:rsidRPr="002C0F39">
              <w:rPr>
                <w:b/>
                <w:bCs/>
                <w:i/>
                <w:iCs/>
                <w:noProof/>
                <w:color w:val="0D0D0D"/>
                <w:lang w:val="en-AU"/>
              </w:rPr>
              <w:t>3</w:t>
            </w:r>
          </w:p>
        </w:tc>
        <w:tc>
          <w:tcPr>
            <w:tcW w:w="804" w:type="pct"/>
            <w:tcBorders>
              <w:top w:val="nil"/>
              <w:left w:val="nil"/>
              <w:bottom w:val="single" w:sz="4" w:space="0" w:color="auto"/>
              <w:right w:val="nil"/>
            </w:tcBorders>
            <w:shd w:val="clear" w:color="000000" w:fill="E6D9FF"/>
            <w:vAlign w:val="center"/>
            <w:hideMark/>
          </w:tcPr>
          <w:p w14:paraId="28755EEC" w14:textId="77777777" w:rsidR="00E75A3C" w:rsidRPr="002C0F39" w:rsidRDefault="00E75A3C" w:rsidP="00B61696">
            <w:pPr>
              <w:rPr>
                <w:noProof/>
                <w:color w:val="0D0D0D"/>
                <w:lang w:val="en-AU"/>
              </w:rPr>
            </w:pPr>
            <w:r w:rsidRPr="002C0F39">
              <w:rPr>
                <w:noProof/>
                <w:color w:val="0D0D0D"/>
                <w:lang w:val="en-AU"/>
              </w:rPr>
              <w:t>Flexible, consistent, adaptable care along the continuum</w:t>
            </w:r>
          </w:p>
        </w:tc>
        <w:tc>
          <w:tcPr>
            <w:tcW w:w="241" w:type="pct"/>
            <w:tcBorders>
              <w:top w:val="nil"/>
              <w:left w:val="nil"/>
              <w:bottom w:val="single" w:sz="4" w:space="0" w:color="auto"/>
              <w:right w:val="nil"/>
            </w:tcBorders>
            <w:shd w:val="clear" w:color="000000" w:fill="E2EFD9"/>
            <w:vAlign w:val="center"/>
            <w:hideMark/>
          </w:tcPr>
          <w:p w14:paraId="39C7460C" w14:textId="77777777" w:rsidR="00E75A3C" w:rsidRPr="002C0F39" w:rsidRDefault="00E75A3C" w:rsidP="00B61696">
            <w:pPr>
              <w:rPr>
                <w:b/>
                <w:bCs/>
                <w:noProof/>
                <w:color w:val="0D0D0D"/>
                <w:lang w:val="en-AU"/>
              </w:rPr>
            </w:pPr>
            <w:r w:rsidRPr="002C0F39">
              <w:rPr>
                <w:b/>
                <w:bCs/>
                <w:noProof/>
                <w:color w:val="0D0D0D"/>
                <w:lang w:val="en-AU"/>
              </w:rPr>
              <w:t>16</w:t>
            </w:r>
          </w:p>
        </w:tc>
        <w:tc>
          <w:tcPr>
            <w:tcW w:w="997" w:type="pct"/>
            <w:tcBorders>
              <w:top w:val="nil"/>
              <w:left w:val="nil"/>
              <w:bottom w:val="single" w:sz="4" w:space="0" w:color="auto"/>
              <w:right w:val="nil"/>
            </w:tcBorders>
            <w:shd w:val="clear" w:color="000000" w:fill="E2EFD9"/>
            <w:vAlign w:val="center"/>
            <w:hideMark/>
          </w:tcPr>
          <w:p w14:paraId="2CD70AAF" w14:textId="77777777" w:rsidR="00E75A3C" w:rsidRPr="002C0F39" w:rsidRDefault="00E75A3C" w:rsidP="00B61696">
            <w:pPr>
              <w:rPr>
                <w:noProof/>
                <w:color w:val="0D0D0D"/>
                <w:lang w:val="en-AU"/>
              </w:rPr>
            </w:pPr>
            <w:r w:rsidRPr="002C0F39">
              <w:rPr>
                <w:noProof/>
                <w:color w:val="0D0D0D"/>
                <w:lang w:val="en-AU"/>
              </w:rPr>
              <w:t>Shared, synchronised care records</w:t>
            </w:r>
          </w:p>
        </w:tc>
        <w:tc>
          <w:tcPr>
            <w:tcW w:w="241" w:type="pct"/>
            <w:tcBorders>
              <w:top w:val="nil"/>
              <w:left w:val="nil"/>
              <w:bottom w:val="single" w:sz="4" w:space="0" w:color="auto"/>
              <w:right w:val="nil"/>
            </w:tcBorders>
            <w:shd w:val="clear" w:color="000000" w:fill="FBE4D5"/>
            <w:vAlign w:val="center"/>
            <w:hideMark/>
          </w:tcPr>
          <w:p w14:paraId="50C1AA9F" w14:textId="77777777" w:rsidR="00E75A3C" w:rsidRPr="002C0F39" w:rsidRDefault="00E75A3C" w:rsidP="00B61696">
            <w:pPr>
              <w:rPr>
                <w:b/>
                <w:bCs/>
                <w:noProof/>
                <w:color w:val="0D0D0D"/>
                <w:lang w:val="en-AU"/>
              </w:rPr>
            </w:pPr>
            <w:r w:rsidRPr="002C0F39">
              <w:rPr>
                <w:b/>
                <w:bCs/>
                <w:noProof/>
                <w:color w:val="0D0D0D"/>
                <w:lang w:val="en-AU"/>
              </w:rPr>
              <w:t>9</w:t>
            </w:r>
          </w:p>
        </w:tc>
        <w:tc>
          <w:tcPr>
            <w:tcW w:w="822" w:type="pct"/>
            <w:tcBorders>
              <w:top w:val="nil"/>
              <w:left w:val="nil"/>
              <w:bottom w:val="single" w:sz="4" w:space="0" w:color="auto"/>
              <w:right w:val="nil"/>
            </w:tcBorders>
            <w:shd w:val="clear" w:color="000000" w:fill="FBE4D5"/>
            <w:vAlign w:val="center"/>
            <w:hideMark/>
          </w:tcPr>
          <w:p w14:paraId="30BB87CE" w14:textId="77777777" w:rsidR="00E75A3C" w:rsidRPr="002C0F39" w:rsidRDefault="00E75A3C" w:rsidP="00B61696">
            <w:pPr>
              <w:rPr>
                <w:noProof/>
                <w:color w:val="0D0D0D"/>
                <w:lang w:val="en-AU"/>
              </w:rPr>
            </w:pPr>
            <w:r w:rsidRPr="002C0F39">
              <w:rPr>
                <w:noProof/>
                <w:color w:val="0D0D0D"/>
                <w:lang w:val="en-AU"/>
              </w:rPr>
              <w:t>Care and follow-up by a professional or team in all settings or care levels</w:t>
            </w:r>
          </w:p>
        </w:tc>
        <w:tc>
          <w:tcPr>
            <w:tcW w:w="241" w:type="pct"/>
            <w:tcBorders>
              <w:top w:val="nil"/>
              <w:left w:val="nil"/>
              <w:bottom w:val="single" w:sz="4" w:space="0" w:color="auto"/>
              <w:right w:val="nil"/>
            </w:tcBorders>
            <w:shd w:val="clear" w:color="000000" w:fill="FFF2CC"/>
            <w:vAlign w:val="center"/>
            <w:hideMark/>
          </w:tcPr>
          <w:p w14:paraId="2555AED9" w14:textId="77777777" w:rsidR="00E75A3C" w:rsidRPr="002C0F39" w:rsidRDefault="00E75A3C" w:rsidP="00B61696">
            <w:pPr>
              <w:rPr>
                <w:b/>
                <w:bCs/>
                <w:noProof/>
                <w:color w:val="0D0D0D"/>
                <w:lang w:val="en-AU"/>
              </w:rPr>
            </w:pPr>
            <w:r w:rsidRPr="002C0F39">
              <w:rPr>
                <w:b/>
                <w:bCs/>
                <w:noProof/>
                <w:color w:val="0D0D0D"/>
                <w:lang w:val="en-AU"/>
              </w:rPr>
              <w:t>11</w:t>
            </w:r>
          </w:p>
        </w:tc>
        <w:tc>
          <w:tcPr>
            <w:tcW w:w="1038" w:type="pct"/>
            <w:tcBorders>
              <w:top w:val="nil"/>
              <w:left w:val="nil"/>
              <w:bottom w:val="single" w:sz="4" w:space="0" w:color="auto"/>
              <w:right w:val="single" w:sz="4" w:space="0" w:color="auto"/>
            </w:tcBorders>
            <w:shd w:val="clear" w:color="000000" w:fill="FFF2CC"/>
            <w:vAlign w:val="center"/>
            <w:hideMark/>
          </w:tcPr>
          <w:p w14:paraId="63217978" w14:textId="77777777" w:rsidR="00E75A3C" w:rsidRPr="002C0F39" w:rsidRDefault="00E75A3C" w:rsidP="00B61696">
            <w:pPr>
              <w:rPr>
                <w:noProof/>
                <w:color w:val="0D0D0D"/>
                <w:lang w:val="en-AU"/>
              </w:rPr>
            </w:pPr>
            <w:r w:rsidRPr="002C0F39">
              <w:rPr>
                <w:noProof/>
                <w:color w:val="0D0D0D"/>
                <w:lang w:val="en-AU"/>
              </w:rPr>
              <w:t>Case management across sectors</w:t>
            </w:r>
          </w:p>
        </w:tc>
      </w:tr>
      <w:tr w:rsidR="00A07B99" w:rsidRPr="002C0F39" w14:paraId="717E460A" w14:textId="77777777" w:rsidTr="00C12071">
        <w:trPr>
          <w:trHeight w:val="2080"/>
        </w:trPr>
        <w:tc>
          <w:tcPr>
            <w:tcW w:w="376" w:type="pct"/>
            <w:vMerge/>
            <w:tcBorders>
              <w:left w:val="single" w:sz="4" w:space="0" w:color="auto"/>
              <w:right w:val="single" w:sz="4" w:space="0" w:color="auto"/>
            </w:tcBorders>
            <w:vAlign w:val="center"/>
            <w:hideMark/>
          </w:tcPr>
          <w:p w14:paraId="60711D9C" w14:textId="77777777" w:rsidR="00E75A3C" w:rsidRPr="002C0F39" w:rsidRDefault="00E75A3C" w:rsidP="00542572">
            <w:pPr>
              <w:rPr>
                <w:b/>
                <w:bCs/>
                <w:noProof/>
                <w:color w:val="FFFFFF"/>
                <w:lang w:val="en-AU"/>
              </w:rPr>
            </w:pPr>
          </w:p>
        </w:tc>
        <w:tc>
          <w:tcPr>
            <w:tcW w:w="241" w:type="pct"/>
            <w:tcBorders>
              <w:top w:val="nil"/>
              <w:left w:val="nil"/>
              <w:bottom w:val="single" w:sz="4" w:space="0" w:color="auto"/>
              <w:right w:val="nil"/>
            </w:tcBorders>
            <w:shd w:val="clear" w:color="000000" w:fill="E6D9FF"/>
            <w:vAlign w:val="center"/>
            <w:hideMark/>
          </w:tcPr>
          <w:p w14:paraId="6E89C95A" w14:textId="77777777" w:rsidR="00E75A3C" w:rsidRPr="002C0F39" w:rsidRDefault="00E75A3C" w:rsidP="00B61696">
            <w:pPr>
              <w:rPr>
                <w:b/>
                <w:bCs/>
                <w:i/>
                <w:iCs/>
                <w:noProof/>
                <w:color w:val="0D0D0D"/>
                <w:lang w:val="en-AU"/>
              </w:rPr>
            </w:pPr>
            <w:r w:rsidRPr="002C0F39">
              <w:rPr>
                <w:b/>
                <w:bCs/>
                <w:i/>
                <w:iCs/>
                <w:noProof/>
                <w:color w:val="0D0D0D"/>
                <w:lang w:val="en-AU"/>
              </w:rPr>
              <w:t>18</w:t>
            </w:r>
          </w:p>
        </w:tc>
        <w:tc>
          <w:tcPr>
            <w:tcW w:w="804" w:type="pct"/>
            <w:tcBorders>
              <w:top w:val="nil"/>
              <w:left w:val="nil"/>
              <w:bottom w:val="single" w:sz="4" w:space="0" w:color="auto"/>
              <w:right w:val="nil"/>
            </w:tcBorders>
            <w:shd w:val="clear" w:color="000000" w:fill="E6D9FF"/>
            <w:vAlign w:val="center"/>
            <w:hideMark/>
          </w:tcPr>
          <w:p w14:paraId="36FE802D" w14:textId="77777777" w:rsidR="00E75A3C" w:rsidRPr="002C0F39" w:rsidRDefault="00E75A3C" w:rsidP="00B61696">
            <w:pPr>
              <w:rPr>
                <w:noProof/>
                <w:color w:val="0D0D0D"/>
                <w:lang w:val="en-AU"/>
              </w:rPr>
            </w:pPr>
            <w:r w:rsidRPr="002C0F39">
              <w:rPr>
                <w:noProof/>
                <w:color w:val="0D0D0D"/>
                <w:lang w:val="en-AU"/>
              </w:rPr>
              <w:t>Care by the same central providers for all care needs</w:t>
            </w:r>
          </w:p>
        </w:tc>
        <w:tc>
          <w:tcPr>
            <w:tcW w:w="241" w:type="pct"/>
            <w:tcBorders>
              <w:top w:val="nil"/>
              <w:left w:val="nil"/>
              <w:bottom w:val="single" w:sz="4" w:space="0" w:color="auto"/>
              <w:right w:val="nil"/>
            </w:tcBorders>
            <w:shd w:val="clear" w:color="000000" w:fill="E2EFD9"/>
            <w:vAlign w:val="center"/>
            <w:hideMark/>
          </w:tcPr>
          <w:p w14:paraId="5C880933" w14:textId="77777777" w:rsidR="00E75A3C" w:rsidRPr="002C0F39" w:rsidRDefault="00E75A3C" w:rsidP="00B61696">
            <w:pPr>
              <w:rPr>
                <w:b/>
                <w:bCs/>
                <w:noProof/>
                <w:color w:val="0D0D0D"/>
                <w:lang w:val="en-AU"/>
              </w:rPr>
            </w:pPr>
            <w:r w:rsidRPr="002C0F39">
              <w:rPr>
                <w:b/>
                <w:bCs/>
                <w:noProof/>
                <w:color w:val="0D0D0D"/>
                <w:lang w:val="en-AU"/>
              </w:rPr>
              <w:t>17</w:t>
            </w:r>
          </w:p>
        </w:tc>
        <w:tc>
          <w:tcPr>
            <w:tcW w:w="997" w:type="pct"/>
            <w:tcBorders>
              <w:top w:val="nil"/>
              <w:left w:val="nil"/>
              <w:bottom w:val="single" w:sz="4" w:space="0" w:color="auto"/>
              <w:right w:val="nil"/>
            </w:tcBorders>
            <w:shd w:val="clear" w:color="000000" w:fill="E2EFD9"/>
            <w:vAlign w:val="center"/>
            <w:hideMark/>
          </w:tcPr>
          <w:p w14:paraId="69D5D4F9" w14:textId="77777777" w:rsidR="00E75A3C" w:rsidRPr="002C0F39" w:rsidRDefault="00E75A3C" w:rsidP="00B61696">
            <w:pPr>
              <w:rPr>
                <w:noProof/>
                <w:color w:val="0D0D0D"/>
                <w:lang w:val="en-AU"/>
              </w:rPr>
            </w:pPr>
            <w:r w:rsidRPr="002C0F39">
              <w:rPr>
                <w:noProof/>
                <w:color w:val="0D0D0D"/>
                <w:lang w:val="en-AU"/>
              </w:rPr>
              <w:t>Standardised, common clinical protocols in all care settings</w:t>
            </w:r>
          </w:p>
        </w:tc>
        <w:tc>
          <w:tcPr>
            <w:tcW w:w="241" w:type="pct"/>
            <w:tcBorders>
              <w:top w:val="nil"/>
              <w:left w:val="nil"/>
              <w:bottom w:val="single" w:sz="4" w:space="0" w:color="auto"/>
              <w:right w:val="nil"/>
            </w:tcBorders>
            <w:shd w:val="clear" w:color="000000" w:fill="FBE4D5"/>
            <w:vAlign w:val="center"/>
            <w:hideMark/>
          </w:tcPr>
          <w:p w14:paraId="4B58406E" w14:textId="77777777" w:rsidR="00E75A3C" w:rsidRPr="002C0F39" w:rsidRDefault="00E75A3C" w:rsidP="00B61696">
            <w:pPr>
              <w:rPr>
                <w:b/>
                <w:bCs/>
                <w:noProof/>
                <w:color w:val="0D0D0D"/>
                <w:lang w:val="en-AU"/>
              </w:rPr>
            </w:pPr>
            <w:r w:rsidRPr="002C0F39">
              <w:rPr>
                <w:b/>
                <w:bCs/>
                <w:noProof/>
                <w:color w:val="0D0D0D"/>
                <w:lang w:val="en-AU"/>
              </w:rPr>
              <w:t>10</w:t>
            </w:r>
          </w:p>
        </w:tc>
        <w:tc>
          <w:tcPr>
            <w:tcW w:w="822" w:type="pct"/>
            <w:tcBorders>
              <w:top w:val="nil"/>
              <w:left w:val="nil"/>
              <w:bottom w:val="single" w:sz="4" w:space="0" w:color="auto"/>
              <w:right w:val="nil"/>
            </w:tcBorders>
            <w:shd w:val="clear" w:color="000000" w:fill="FBE4D5"/>
            <w:vAlign w:val="center"/>
            <w:hideMark/>
          </w:tcPr>
          <w:p w14:paraId="13AC8BFD" w14:textId="77777777" w:rsidR="00E75A3C" w:rsidRPr="002C0F39" w:rsidRDefault="00E75A3C" w:rsidP="00B61696">
            <w:pPr>
              <w:rPr>
                <w:noProof/>
                <w:color w:val="0D0D0D"/>
                <w:lang w:val="en-AU"/>
              </w:rPr>
            </w:pPr>
            <w:r w:rsidRPr="002C0F39">
              <w:rPr>
                <w:noProof/>
                <w:color w:val="0D0D0D"/>
                <w:lang w:val="en-AU"/>
              </w:rPr>
              <w:t>Support by informal carer or social network</w:t>
            </w:r>
          </w:p>
        </w:tc>
        <w:tc>
          <w:tcPr>
            <w:tcW w:w="241" w:type="pct"/>
            <w:tcBorders>
              <w:top w:val="nil"/>
              <w:left w:val="nil"/>
              <w:bottom w:val="single" w:sz="4" w:space="0" w:color="auto"/>
              <w:right w:val="nil"/>
            </w:tcBorders>
            <w:shd w:val="clear" w:color="000000" w:fill="FFF2CC"/>
            <w:vAlign w:val="center"/>
            <w:hideMark/>
          </w:tcPr>
          <w:p w14:paraId="5D831C16" w14:textId="77777777" w:rsidR="00E75A3C" w:rsidRPr="002C0F39" w:rsidRDefault="00E75A3C" w:rsidP="00B61696">
            <w:pPr>
              <w:rPr>
                <w:b/>
                <w:bCs/>
                <w:noProof/>
                <w:color w:val="0D0D0D"/>
                <w:lang w:val="en-AU"/>
              </w:rPr>
            </w:pPr>
            <w:r w:rsidRPr="002C0F39">
              <w:rPr>
                <w:b/>
                <w:bCs/>
                <w:noProof/>
                <w:color w:val="0D0D0D"/>
                <w:lang w:val="en-AU"/>
              </w:rPr>
              <w:t>12</w:t>
            </w:r>
          </w:p>
        </w:tc>
        <w:tc>
          <w:tcPr>
            <w:tcW w:w="1038" w:type="pct"/>
            <w:tcBorders>
              <w:top w:val="nil"/>
              <w:left w:val="nil"/>
              <w:bottom w:val="single" w:sz="4" w:space="0" w:color="auto"/>
              <w:right w:val="single" w:sz="4" w:space="0" w:color="auto"/>
            </w:tcBorders>
            <w:shd w:val="clear" w:color="000000" w:fill="FFF2CC"/>
            <w:vAlign w:val="center"/>
            <w:hideMark/>
          </w:tcPr>
          <w:p w14:paraId="09D95428" w14:textId="77777777" w:rsidR="00E75A3C" w:rsidRPr="002C0F39" w:rsidRDefault="00E75A3C" w:rsidP="00B61696">
            <w:pPr>
              <w:rPr>
                <w:noProof/>
                <w:color w:val="0D0D0D"/>
                <w:lang w:val="en-AU"/>
              </w:rPr>
            </w:pPr>
            <w:r w:rsidRPr="002C0F39">
              <w:rPr>
                <w:noProof/>
                <w:color w:val="0D0D0D"/>
                <w:lang w:val="en-AU"/>
              </w:rPr>
              <w:t>Care planning with the perspectives and recommendations of multiple providers</w:t>
            </w:r>
          </w:p>
        </w:tc>
      </w:tr>
      <w:tr w:rsidR="00A07B99" w:rsidRPr="002C0F39" w14:paraId="7AC7BEF8" w14:textId="77777777" w:rsidTr="00C12071">
        <w:trPr>
          <w:trHeight w:val="1300"/>
        </w:trPr>
        <w:tc>
          <w:tcPr>
            <w:tcW w:w="376" w:type="pct"/>
            <w:vMerge/>
            <w:tcBorders>
              <w:left w:val="single" w:sz="4" w:space="0" w:color="auto"/>
              <w:right w:val="single" w:sz="4" w:space="0" w:color="auto"/>
            </w:tcBorders>
            <w:vAlign w:val="center"/>
            <w:hideMark/>
          </w:tcPr>
          <w:p w14:paraId="1451E0BA" w14:textId="77777777" w:rsidR="00E75A3C" w:rsidRPr="002C0F39" w:rsidRDefault="00E75A3C" w:rsidP="00542572">
            <w:pPr>
              <w:rPr>
                <w:b/>
                <w:bCs/>
                <w:noProof/>
                <w:color w:val="FFFFFF"/>
                <w:lang w:val="en-AU"/>
              </w:rPr>
            </w:pPr>
          </w:p>
        </w:tc>
        <w:tc>
          <w:tcPr>
            <w:tcW w:w="241" w:type="pct"/>
            <w:tcBorders>
              <w:top w:val="nil"/>
              <w:left w:val="nil"/>
              <w:bottom w:val="single" w:sz="4" w:space="0" w:color="auto"/>
              <w:right w:val="nil"/>
            </w:tcBorders>
            <w:shd w:val="clear" w:color="000000" w:fill="E6D9FF"/>
            <w:vAlign w:val="center"/>
            <w:hideMark/>
          </w:tcPr>
          <w:p w14:paraId="2426F30C" w14:textId="720B2E3C" w:rsidR="00E75A3C" w:rsidRPr="002C0F39" w:rsidRDefault="00E75A3C" w:rsidP="00B61696">
            <w:pPr>
              <w:rPr>
                <w:b/>
                <w:bCs/>
                <w:i/>
                <w:iCs/>
                <w:noProof/>
                <w:color w:val="0D0D0D"/>
                <w:lang w:val="en-AU"/>
              </w:rPr>
            </w:pPr>
          </w:p>
        </w:tc>
        <w:tc>
          <w:tcPr>
            <w:tcW w:w="804" w:type="pct"/>
            <w:tcBorders>
              <w:top w:val="nil"/>
              <w:left w:val="nil"/>
              <w:bottom w:val="single" w:sz="4" w:space="0" w:color="auto"/>
              <w:right w:val="nil"/>
            </w:tcBorders>
            <w:shd w:val="clear" w:color="000000" w:fill="E6D9FF"/>
            <w:vAlign w:val="center"/>
            <w:hideMark/>
          </w:tcPr>
          <w:p w14:paraId="0546E509" w14:textId="31F9B533" w:rsidR="00E75A3C" w:rsidRPr="002C0F39" w:rsidRDefault="00E75A3C" w:rsidP="00B61696">
            <w:pPr>
              <w:rPr>
                <w:noProof/>
                <w:color w:val="0D0D0D"/>
                <w:lang w:val="en-AU"/>
              </w:rPr>
            </w:pPr>
          </w:p>
        </w:tc>
        <w:tc>
          <w:tcPr>
            <w:tcW w:w="241" w:type="pct"/>
            <w:tcBorders>
              <w:top w:val="nil"/>
              <w:left w:val="nil"/>
              <w:bottom w:val="single" w:sz="4" w:space="0" w:color="auto"/>
              <w:right w:val="nil"/>
            </w:tcBorders>
            <w:shd w:val="clear" w:color="000000" w:fill="E2EFD9"/>
            <w:vAlign w:val="center"/>
            <w:hideMark/>
          </w:tcPr>
          <w:p w14:paraId="0BCD3D4D" w14:textId="53A933AD" w:rsidR="00E75A3C" w:rsidRPr="002C0F39" w:rsidRDefault="00E75A3C" w:rsidP="00B61696">
            <w:pPr>
              <w:rPr>
                <w:b/>
                <w:bCs/>
                <w:noProof/>
                <w:color w:val="0D0D0D"/>
                <w:lang w:val="en-AU"/>
              </w:rPr>
            </w:pPr>
          </w:p>
        </w:tc>
        <w:tc>
          <w:tcPr>
            <w:tcW w:w="997" w:type="pct"/>
            <w:tcBorders>
              <w:top w:val="nil"/>
              <w:left w:val="nil"/>
              <w:bottom w:val="single" w:sz="4" w:space="0" w:color="auto"/>
              <w:right w:val="nil"/>
            </w:tcBorders>
            <w:shd w:val="clear" w:color="000000" w:fill="E2EFD9"/>
            <w:vAlign w:val="center"/>
            <w:hideMark/>
          </w:tcPr>
          <w:p w14:paraId="5BB55AD5" w14:textId="1D305EFF" w:rsidR="00E75A3C" w:rsidRPr="002C0F39" w:rsidRDefault="00E75A3C" w:rsidP="00B61696">
            <w:pPr>
              <w:rPr>
                <w:noProof/>
                <w:color w:val="0D0D0D"/>
                <w:lang w:val="en-AU"/>
              </w:rPr>
            </w:pPr>
          </w:p>
        </w:tc>
        <w:tc>
          <w:tcPr>
            <w:tcW w:w="241" w:type="pct"/>
            <w:tcBorders>
              <w:top w:val="nil"/>
              <w:left w:val="nil"/>
              <w:bottom w:val="single" w:sz="4" w:space="0" w:color="auto"/>
              <w:right w:val="nil"/>
            </w:tcBorders>
            <w:shd w:val="clear" w:color="000000" w:fill="FBE4D5"/>
            <w:vAlign w:val="center"/>
            <w:hideMark/>
          </w:tcPr>
          <w:p w14:paraId="576A8F7E" w14:textId="77777777" w:rsidR="00E75A3C" w:rsidRPr="002C0F39" w:rsidRDefault="00E75A3C" w:rsidP="00B61696">
            <w:pPr>
              <w:rPr>
                <w:b/>
                <w:bCs/>
                <w:noProof/>
                <w:color w:val="0D0D0D"/>
                <w:lang w:val="en-AU"/>
              </w:rPr>
            </w:pPr>
            <w:r w:rsidRPr="002C0F39">
              <w:rPr>
                <w:b/>
                <w:bCs/>
                <w:noProof/>
                <w:color w:val="0D0D0D"/>
                <w:lang w:val="en-AU"/>
              </w:rPr>
              <w:t>13</w:t>
            </w:r>
          </w:p>
        </w:tc>
        <w:tc>
          <w:tcPr>
            <w:tcW w:w="822" w:type="pct"/>
            <w:tcBorders>
              <w:top w:val="nil"/>
              <w:left w:val="nil"/>
              <w:bottom w:val="single" w:sz="4" w:space="0" w:color="auto"/>
              <w:right w:val="nil"/>
            </w:tcBorders>
            <w:shd w:val="clear" w:color="000000" w:fill="FBE4D5"/>
            <w:vAlign w:val="center"/>
            <w:hideMark/>
          </w:tcPr>
          <w:p w14:paraId="2E0FC71E" w14:textId="77777777" w:rsidR="00E75A3C" w:rsidRPr="002C0F39" w:rsidRDefault="00E75A3C" w:rsidP="00B61696">
            <w:pPr>
              <w:rPr>
                <w:noProof/>
                <w:color w:val="0D0D0D"/>
                <w:lang w:val="en-AU"/>
              </w:rPr>
            </w:pPr>
            <w:r w:rsidRPr="002C0F39">
              <w:rPr>
                <w:noProof/>
                <w:color w:val="0D0D0D"/>
                <w:lang w:val="en-AU"/>
              </w:rPr>
              <w:t>Discharge planning from admission</w:t>
            </w:r>
          </w:p>
        </w:tc>
        <w:tc>
          <w:tcPr>
            <w:tcW w:w="241" w:type="pct"/>
            <w:tcBorders>
              <w:top w:val="nil"/>
              <w:left w:val="nil"/>
              <w:bottom w:val="single" w:sz="4" w:space="0" w:color="auto"/>
              <w:right w:val="nil"/>
            </w:tcBorders>
            <w:shd w:val="clear" w:color="000000" w:fill="FFF2CC"/>
            <w:vAlign w:val="center"/>
            <w:hideMark/>
          </w:tcPr>
          <w:p w14:paraId="2E56846B" w14:textId="77777777" w:rsidR="00E75A3C" w:rsidRPr="002C0F39" w:rsidRDefault="00E75A3C" w:rsidP="00B61696">
            <w:pPr>
              <w:rPr>
                <w:b/>
                <w:bCs/>
                <w:noProof/>
                <w:color w:val="0D0D0D"/>
                <w:lang w:val="en-AU"/>
              </w:rPr>
            </w:pPr>
            <w:r w:rsidRPr="002C0F39">
              <w:rPr>
                <w:b/>
                <w:bCs/>
                <w:noProof/>
                <w:color w:val="0D0D0D"/>
                <w:lang w:val="en-AU"/>
              </w:rPr>
              <w:t>15</w:t>
            </w:r>
          </w:p>
        </w:tc>
        <w:tc>
          <w:tcPr>
            <w:tcW w:w="1038" w:type="pct"/>
            <w:tcBorders>
              <w:top w:val="nil"/>
              <w:left w:val="nil"/>
              <w:bottom w:val="single" w:sz="4" w:space="0" w:color="auto"/>
              <w:right w:val="single" w:sz="4" w:space="0" w:color="auto"/>
            </w:tcBorders>
            <w:shd w:val="clear" w:color="000000" w:fill="FFF2CC"/>
            <w:vAlign w:val="center"/>
            <w:hideMark/>
          </w:tcPr>
          <w:p w14:paraId="4822D164" w14:textId="77777777" w:rsidR="00E75A3C" w:rsidRPr="002C0F39" w:rsidRDefault="00E75A3C" w:rsidP="00B61696">
            <w:pPr>
              <w:rPr>
                <w:noProof/>
                <w:color w:val="0D0D0D"/>
                <w:lang w:val="en-AU"/>
              </w:rPr>
            </w:pPr>
            <w:r w:rsidRPr="002C0F39">
              <w:rPr>
                <w:noProof/>
                <w:color w:val="0D0D0D"/>
                <w:lang w:val="en-AU"/>
              </w:rPr>
              <w:t>Shared collaborative care by an interdisciplinary team</w:t>
            </w:r>
          </w:p>
        </w:tc>
      </w:tr>
      <w:tr w:rsidR="00E75A3C" w:rsidRPr="002C0F39" w14:paraId="292EA8EC" w14:textId="77777777" w:rsidTr="00C12071">
        <w:trPr>
          <w:trHeight w:val="519"/>
        </w:trPr>
        <w:tc>
          <w:tcPr>
            <w:tcW w:w="376" w:type="pct"/>
            <w:vMerge/>
            <w:tcBorders>
              <w:left w:val="single" w:sz="4" w:space="0" w:color="auto"/>
              <w:bottom w:val="single" w:sz="4" w:space="0" w:color="auto"/>
              <w:right w:val="single" w:sz="4" w:space="0" w:color="auto"/>
            </w:tcBorders>
            <w:vAlign w:val="center"/>
          </w:tcPr>
          <w:p w14:paraId="5BF62189" w14:textId="77777777" w:rsidR="00E75A3C" w:rsidRPr="002C0F39" w:rsidRDefault="00E75A3C" w:rsidP="00542572">
            <w:pPr>
              <w:rPr>
                <w:b/>
                <w:bCs/>
                <w:noProof/>
                <w:color w:val="FFFFFF"/>
                <w:lang w:val="en-AU"/>
              </w:rPr>
            </w:pPr>
          </w:p>
        </w:tc>
        <w:tc>
          <w:tcPr>
            <w:tcW w:w="2283" w:type="pct"/>
            <w:gridSpan w:val="4"/>
            <w:tcBorders>
              <w:top w:val="single" w:sz="4" w:space="0" w:color="auto"/>
              <w:left w:val="nil"/>
              <w:bottom w:val="single" w:sz="4" w:space="0" w:color="auto"/>
              <w:right w:val="nil"/>
            </w:tcBorders>
            <w:shd w:val="clear" w:color="auto" w:fill="DEEAF6" w:themeFill="accent5" w:themeFillTint="33"/>
            <w:vAlign w:val="center"/>
          </w:tcPr>
          <w:p w14:paraId="0C715EE9" w14:textId="77777777" w:rsidR="00E75A3C" w:rsidRPr="002C0F39" w:rsidRDefault="00E75A3C" w:rsidP="00064741">
            <w:pPr>
              <w:jc w:val="center"/>
              <w:rPr>
                <w:b/>
                <w:bCs/>
                <w:noProof/>
                <w:color w:val="000000"/>
                <w:lang w:val="en-AU"/>
              </w:rPr>
            </w:pPr>
            <w:r w:rsidRPr="002C0F39">
              <w:rPr>
                <w:b/>
                <w:bCs/>
                <w:noProof/>
                <w:color w:val="000000"/>
                <w:lang w:val="en-AU"/>
              </w:rPr>
              <w:t>Micro and Meso levels</w:t>
            </w:r>
          </w:p>
        </w:tc>
        <w:tc>
          <w:tcPr>
            <w:tcW w:w="2342" w:type="pct"/>
            <w:gridSpan w:val="4"/>
            <w:tcBorders>
              <w:top w:val="single" w:sz="4" w:space="0" w:color="auto"/>
              <w:left w:val="nil"/>
              <w:bottom w:val="single" w:sz="4" w:space="0" w:color="auto"/>
              <w:right w:val="single" w:sz="4" w:space="0" w:color="auto"/>
            </w:tcBorders>
            <w:shd w:val="clear" w:color="auto" w:fill="F4B083" w:themeFill="accent2" w:themeFillTint="99"/>
            <w:vAlign w:val="center"/>
          </w:tcPr>
          <w:p w14:paraId="7452D7D3" w14:textId="77777777" w:rsidR="00E75A3C" w:rsidRPr="002C0F39" w:rsidRDefault="00E75A3C" w:rsidP="00064741">
            <w:pPr>
              <w:jc w:val="center"/>
              <w:rPr>
                <w:b/>
                <w:bCs/>
                <w:noProof/>
                <w:color w:val="000000"/>
                <w:lang w:val="en-AU"/>
              </w:rPr>
            </w:pPr>
            <w:r w:rsidRPr="002C0F39">
              <w:rPr>
                <w:b/>
                <w:bCs/>
                <w:noProof/>
                <w:color w:val="000000"/>
                <w:lang w:val="en-AU"/>
              </w:rPr>
              <w:t>Meso and Macro levels</w:t>
            </w:r>
          </w:p>
        </w:tc>
      </w:tr>
    </w:tbl>
    <w:p w14:paraId="7E133588" w14:textId="77777777" w:rsidR="00E75A3C" w:rsidRPr="002C0F39" w:rsidRDefault="00E75A3C" w:rsidP="00DD503C">
      <w:pPr>
        <w:spacing w:line="360" w:lineRule="auto"/>
        <w:jc w:val="both"/>
        <w:rPr>
          <w:b/>
          <w:bCs/>
          <w:noProof/>
          <w:lang w:val="en-AU"/>
        </w:rPr>
      </w:pPr>
    </w:p>
    <w:p w14:paraId="0DD4CA4A" w14:textId="38C32908" w:rsidR="00DD503C" w:rsidRPr="002C0F39" w:rsidRDefault="00DD503C" w:rsidP="00DD503C">
      <w:pPr>
        <w:spacing w:line="360" w:lineRule="auto"/>
        <w:jc w:val="both"/>
        <w:rPr>
          <w:noProof/>
          <w:lang w:val="en-AU"/>
        </w:rPr>
      </w:pPr>
      <w:r w:rsidRPr="00DD503C">
        <w:rPr>
          <w:noProof/>
          <w:lang w:val="en-AU"/>
        </w:rPr>
        <w:t xml:space="preserve">This table underscores the importance of tailoring care to individuals' unique needs as they transition </w:t>
      </w:r>
      <w:r w:rsidR="001A00ED">
        <w:rPr>
          <w:noProof/>
          <w:lang w:val="en-AU"/>
        </w:rPr>
        <w:t>within the healthcare system</w:t>
      </w:r>
      <w:r w:rsidRPr="00DD503C">
        <w:rPr>
          <w:noProof/>
          <w:lang w:val="en-AU"/>
        </w:rPr>
        <w:t xml:space="preserve">. It </w:t>
      </w:r>
      <w:r w:rsidR="000D20E3" w:rsidRPr="002C0F39">
        <w:rPr>
          <w:noProof/>
          <w:lang w:val="en-AU"/>
        </w:rPr>
        <w:t>emphasises</w:t>
      </w:r>
      <w:r w:rsidRPr="00DD503C">
        <w:rPr>
          <w:noProof/>
          <w:lang w:val="en-AU"/>
        </w:rPr>
        <w:t xml:space="preserve"> the significance of considering their </w:t>
      </w:r>
      <w:r w:rsidRPr="002C0F39">
        <w:rPr>
          <w:noProof/>
          <w:lang w:val="en-AU"/>
        </w:rPr>
        <w:t>behaviours</w:t>
      </w:r>
      <w:r w:rsidRPr="00DD503C">
        <w:rPr>
          <w:noProof/>
          <w:lang w:val="en-AU"/>
        </w:rPr>
        <w:t xml:space="preserve">, personal attributes, cultural beliefs, and family dynamics. Additionally, </w:t>
      </w:r>
      <w:r w:rsidR="00F8770F">
        <w:rPr>
          <w:noProof/>
          <w:lang w:val="en-AU"/>
        </w:rPr>
        <w:t xml:space="preserve">it </w:t>
      </w:r>
      <w:r w:rsidR="008A0C5D">
        <w:rPr>
          <w:noProof/>
          <w:lang w:val="en-AU"/>
        </w:rPr>
        <w:t xml:space="preserve">gives importance to </w:t>
      </w:r>
      <w:r w:rsidRPr="00DD503C">
        <w:rPr>
          <w:noProof/>
          <w:lang w:val="en-AU"/>
        </w:rPr>
        <w:t xml:space="preserve">fostering </w:t>
      </w:r>
      <w:r w:rsidRPr="002C0F39">
        <w:rPr>
          <w:noProof/>
          <w:lang w:val="en-AU"/>
        </w:rPr>
        <w:t>trust and rapport among healthcare providers, patients, and caregivers</w:t>
      </w:r>
      <w:r w:rsidR="008A0C5D">
        <w:rPr>
          <w:noProof/>
          <w:lang w:val="en-AU"/>
        </w:rPr>
        <w:t>, which</w:t>
      </w:r>
      <w:r w:rsidRPr="002C0F39">
        <w:rPr>
          <w:noProof/>
          <w:lang w:val="en-AU"/>
        </w:rPr>
        <w:t xml:space="preserve"> is </w:t>
      </w:r>
      <w:r w:rsidRPr="00DD503C">
        <w:rPr>
          <w:noProof/>
          <w:lang w:val="en-AU"/>
        </w:rPr>
        <w:t xml:space="preserve">crucial in enabling such </w:t>
      </w:r>
      <w:r w:rsidR="000D20E3" w:rsidRPr="002C0F39">
        <w:rPr>
          <w:noProof/>
          <w:lang w:val="en-AU"/>
        </w:rPr>
        <w:t>personalised</w:t>
      </w:r>
      <w:r w:rsidRPr="00DD503C">
        <w:rPr>
          <w:noProof/>
          <w:lang w:val="en-AU"/>
        </w:rPr>
        <w:t xml:space="preserve"> care.</w:t>
      </w:r>
      <w:r w:rsidR="00F8770F">
        <w:rPr>
          <w:noProof/>
          <w:lang w:val="en-AU"/>
        </w:rPr>
        <w:t xml:space="preserve"> </w:t>
      </w:r>
      <w:r w:rsidR="008A0C5D">
        <w:rPr>
          <w:noProof/>
          <w:lang w:val="en-AU"/>
        </w:rPr>
        <w:t>Such a</w:t>
      </w:r>
      <w:r w:rsidRPr="00DD503C">
        <w:rPr>
          <w:noProof/>
          <w:lang w:val="en-AU"/>
        </w:rPr>
        <w:t xml:space="preserve"> patient-centric process demands the delivery of care </w:t>
      </w:r>
      <w:r w:rsidR="000D20E3" w:rsidRPr="002C0F39">
        <w:rPr>
          <w:noProof/>
          <w:lang w:val="en-AU"/>
        </w:rPr>
        <w:t>characterised</w:t>
      </w:r>
      <w:r w:rsidRPr="00DD503C">
        <w:rPr>
          <w:noProof/>
          <w:lang w:val="en-AU"/>
        </w:rPr>
        <w:t xml:space="preserve"> by flexibility, consistency, and adaptability across the entire continuum of care</w:t>
      </w:r>
      <w:r w:rsidR="00157F1C">
        <w:rPr>
          <w:noProof/>
          <w:lang w:val="en-AU"/>
        </w:rPr>
        <w:t xml:space="preserve">; these </w:t>
      </w:r>
      <w:r w:rsidR="00887E98">
        <w:rPr>
          <w:noProof/>
          <w:lang w:val="en-AU"/>
        </w:rPr>
        <w:t xml:space="preserve">things </w:t>
      </w:r>
      <w:r w:rsidRPr="00DD503C">
        <w:rPr>
          <w:noProof/>
          <w:lang w:val="en-AU"/>
        </w:rPr>
        <w:t>must be</w:t>
      </w:r>
      <w:r w:rsidR="00887E98">
        <w:rPr>
          <w:noProof/>
          <w:lang w:val="en-AU"/>
        </w:rPr>
        <w:t xml:space="preserve"> </w:t>
      </w:r>
      <w:r w:rsidR="00AD1601">
        <w:rPr>
          <w:noProof/>
          <w:lang w:val="en-AU"/>
        </w:rPr>
        <w:t>embedded as</w:t>
      </w:r>
      <w:r w:rsidRPr="00DD503C">
        <w:rPr>
          <w:noProof/>
          <w:lang w:val="en-AU"/>
        </w:rPr>
        <w:t xml:space="preserve"> a mechanism for continuous and </w:t>
      </w:r>
      <w:r w:rsidRPr="00DD503C">
        <w:rPr>
          <w:noProof/>
          <w:lang w:val="en-AU"/>
        </w:rPr>
        <w:lastRenderedPageBreak/>
        <w:t xml:space="preserve">consistent communication facilitated through an adaptable care plan. This care plan </w:t>
      </w:r>
      <w:r w:rsidRPr="002C0F39">
        <w:rPr>
          <w:noProof/>
          <w:lang w:val="en-AU"/>
        </w:rPr>
        <w:t>is pivotal</w:t>
      </w:r>
      <w:r w:rsidRPr="00DD503C">
        <w:rPr>
          <w:noProof/>
          <w:lang w:val="en-AU"/>
        </w:rPr>
        <w:t xml:space="preserve"> in establishing and maintaining a relationship grounded in precise information and </w:t>
      </w:r>
      <w:r w:rsidR="0071582F" w:rsidRPr="002C0F39">
        <w:rPr>
          <w:noProof/>
          <w:lang w:val="en-AU"/>
        </w:rPr>
        <w:t>transparent</w:t>
      </w:r>
      <w:r w:rsidRPr="00DD503C">
        <w:rPr>
          <w:noProof/>
          <w:lang w:val="en-AU"/>
        </w:rPr>
        <w:t xml:space="preserve"> instructions regarding the agreed-upon care strategy.</w:t>
      </w:r>
    </w:p>
    <w:p w14:paraId="429710E3" w14:textId="77777777" w:rsidR="00DD503C" w:rsidRPr="00DD503C" w:rsidRDefault="00DD503C" w:rsidP="00DD503C">
      <w:pPr>
        <w:spacing w:line="360" w:lineRule="auto"/>
        <w:jc w:val="both"/>
        <w:rPr>
          <w:noProof/>
          <w:lang w:val="en-AU"/>
        </w:rPr>
      </w:pPr>
    </w:p>
    <w:p w14:paraId="37612850" w14:textId="04500FB1" w:rsidR="00DD503C" w:rsidRPr="002C0F39" w:rsidRDefault="00DD503C" w:rsidP="00DD503C">
      <w:pPr>
        <w:spacing w:line="360" w:lineRule="auto"/>
        <w:jc w:val="both"/>
        <w:rPr>
          <w:noProof/>
          <w:lang w:val="en-AU"/>
        </w:rPr>
      </w:pPr>
      <w:r w:rsidRPr="00DD503C">
        <w:rPr>
          <w:noProof/>
          <w:lang w:val="en-AU"/>
        </w:rPr>
        <w:t>Within an enabled care process, individuals and their families are better equipped to comprehend potential modifications in their care</w:t>
      </w:r>
      <w:r w:rsidR="00843D78">
        <w:rPr>
          <w:noProof/>
          <w:lang w:val="en-AU"/>
        </w:rPr>
        <w:t>,</w:t>
      </w:r>
      <w:r w:rsidR="00206CC8">
        <w:rPr>
          <w:noProof/>
          <w:lang w:val="en-AU"/>
        </w:rPr>
        <w:t xml:space="preserve"> </w:t>
      </w:r>
      <w:r w:rsidRPr="00DD503C">
        <w:rPr>
          <w:noProof/>
          <w:lang w:val="en-AU"/>
        </w:rPr>
        <w:t>possibl</w:t>
      </w:r>
      <w:r w:rsidR="00206CC8">
        <w:rPr>
          <w:noProof/>
          <w:lang w:val="en-AU"/>
        </w:rPr>
        <w:t xml:space="preserve">y with the support of </w:t>
      </w:r>
      <w:r w:rsidRPr="00DD503C">
        <w:rPr>
          <w:noProof/>
          <w:lang w:val="en-AU"/>
        </w:rPr>
        <w:t>a care navigator or community connector, who assumes a central role in proactively and consistently monitoring long-term conditions. These connectors are strategically positioned within the community</w:t>
      </w:r>
      <w:r w:rsidR="0071582F" w:rsidRPr="002C0F39">
        <w:rPr>
          <w:noProof/>
          <w:lang w:val="en-AU"/>
        </w:rPr>
        <w:t>. They may</w:t>
      </w:r>
      <w:r w:rsidRPr="00DD503C">
        <w:rPr>
          <w:noProof/>
          <w:lang w:val="en-AU"/>
        </w:rPr>
        <w:t xml:space="preserve"> even be peers or members of the same family</w:t>
      </w:r>
      <w:r w:rsidR="00843D78">
        <w:rPr>
          <w:noProof/>
          <w:lang w:val="en-AU"/>
        </w:rPr>
        <w:t xml:space="preserve"> or group</w:t>
      </w:r>
      <w:r w:rsidRPr="00DD503C">
        <w:rPr>
          <w:noProof/>
          <w:lang w:val="en-AU"/>
        </w:rPr>
        <w:t xml:space="preserve">, ensuring a </w:t>
      </w:r>
      <w:r w:rsidR="0071582F" w:rsidRPr="002C0F39">
        <w:rPr>
          <w:noProof/>
          <w:lang w:val="en-AU"/>
        </w:rPr>
        <w:t>solid</w:t>
      </w:r>
      <w:r w:rsidRPr="00DD503C">
        <w:rPr>
          <w:noProof/>
          <w:lang w:val="en-AU"/>
        </w:rPr>
        <w:t xml:space="preserve"> connection with the local population and a deep understanding of the community's </w:t>
      </w:r>
      <w:r w:rsidR="00843D78">
        <w:rPr>
          <w:noProof/>
          <w:lang w:val="en-AU"/>
        </w:rPr>
        <w:t>geographical and other</w:t>
      </w:r>
      <w:r w:rsidRPr="00DD503C">
        <w:rPr>
          <w:noProof/>
          <w:lang w:val="en-AU"/>
        </w:rPr>
        <w:t xml:space="preserve"> dynamics. Consequently, these connectors facilitate the seamless integration of services, including </w:t>
      </w:r>
      <w:r w:rsidRPr="002C0F39">
        <w:rPr>
          <w:noProof/>
          <w:lang w:val="en-AU"/>
        </w:rPr>
        <w:t>establishing</w:t>
      </w:r>
      <w:r w:rsidRPr="00DD503C">
        <w:rPr>
          <w:noProof/>
          <w:lang w:val="en-AU"/>
        </w:rPr>
        <w:t xml:space="preserve"> links and referral strategies to other healthcare professionals. They also foster a shared understanding among informal caregivers and social care networks, enhancing care management across the healthcare system's micro, meso, and macro levels.</w:t>
      </w:r>
    </w:p>
    <w:p w14:paraId="2FACB5F1" w14:textId="77777777" w:rsidR="00DD503C" w:rsidRPr="00DD503C" w:rsidRDefault="00DD503C" w:rsidP="00DD503C">
      <w:pPr>
        <w:spacing w:line="360" w:lineRule="auto"/>
        <w:jc w:val="both"/>
        <w:rPr>
          <w:noProof/>
          <w:lang w:val="en-AU"/>
        </w:rPr>
      </w:pPr>
    </w:p>
    <w:p w14:paraId="25545E14" w14:textId="254797AC" w:rsidR="00DD503C" w:rsidRPr="00DD503C" w:rsidRDefault="00DD503C" w:rsidP="00DD503C">
      <w:pPr>
        <w:spacing w:line="360" w:lineRule="auto"/>
        <w:jc w:val="both"/>
        <w:rPr>
          <w:noProof/>
          <w:lang w:val="en-AU"/>
        </w:rPr>
      </w:pPr>
      <w:r w:rsidRPr="00DD503C">
        <w:rPr>
          <w:noProof/>
          <w:lang w:val="en-AU"/>
        </w:rPr>
        <w:t xml:space="preserve">For a more comprehensive analysis, please refer to </w:t>
      </w:r>
      <w:r w:rsidR="00FC4808">
        <w:rPr>
          <w:noProof/>
          <w:lang w:val="en-AU"/>
        </w:rPr>
        <w:t>our</w:t>
      </w:r>
      <w:r w:rsidRPr="00DD503C">
        <w:rPr>
          <w:noProof/>
          <w:lang w:val="en-AU"/>
        </w:rPr>
        <w:t xml:space="preserve"> review, which delves into the complexities of achieving continuity of care for First Nations Peoples living with chronic diseases in Australia, Canada, and Aotearoa. It underscores the vital importance of culturally adapted care, trust-building, and flexible healthcare services, especially in communities with a history of negative experiences. Furthermore, the study </w:t>
      </w:r>
      <w:r w:rsidR="0071582F" w:rsidRPr="002C0F39">
        <w:rPr>
          <w:noProof/>
          <w:lang w:val="en-AU"/>
        </w:rPr>
        <w:t>emphasises</w:t>
      </w:r>
      <w:r w:rsidRPr="00DD503C">
        <w:rPr>
          <w:noProof/>
          <w:lang w:val="en-AU"/>
        </w:rPr>
        <w:t xml:space="preserve"> the need for a collaborative co-design and partnership approach with communities across different system levels and life stages. This approach involves adapting care to meet cultural needs, systematically addressing identified barriers such as the lack of culturally appropriate community initiatives and inadequate health and social care networks in remote </w:t>
      </w:r>
      <w:r w:rsidRPr="002C0F39">
        <w:rPr>
          <w:noProof/>
          <w:lang w:val="en-AU"/>
        </w:rPr>
        <w:t>areas and</w:t>
      </w:r>
      <w:r w:rsidRPr="00DD503C">
        <w:rPr>
          <w:noProof/>
          <w:lang w:val="en-AU"/>
        </w:rPr>
        <w:t xml:space="preserve"> addressing the deficiency of coaching and peer support services. Collectively, these efforts hold the potential to significantly enhance healthcare outcomes for First Nations Peoples, ultimately resulting in reduced health disparities and improved well-being.</w:t>
      </w:r>
    </w:p>
    <w:p w14:paraId="4921CB41" w14:textId="77777777" w:rsidR="000F4900" w:rsidRDefault="000F4900" w:rsidP="00DD503C">
      <w:pPr>
        <w:spacing w:line="360" w:lineRule="auto"/>
        <w:jc w:val="both"/>
        <w:rPr>
          <w:noProof/>
          <w:lang w:val="en-AU"/>
        </w:rPr>
      </w:pPr>
    </w:p>
    <w:p w14:paraId="23324EA3" w14:textId="543E9110" w:rsidR="000F4900" w:rsidRPr="003D353D" w:rsidRDefault="003D353D" w:rsidP="00DD503C">
      <w:pPr>
        <w:spacing w:line="360" w:lineRule="auto"/>
        <w:jc w:val="both"/>
        <w:rPr>
          <w:b/>
          <w:bCs/>
          <w:noProof/>
          <w:lang w:val="en-AU"/>
        </w:rPr>
      </w:pPr>
      <w:r w:rsidRPr="003D353D">
        <w:rPr>
          <w:b/>
          <w:bCs/>
          <w:noProof/>
          <w:lang w:val="en-AU"/>
        </w:rPr>
        <w:t xml:space="preserve">Key references </w:t>
      </w:r>
    </w:p>
    <w:p w14:paraId="7412C742" w14:textId="77777777" w:rsidR="000F4900" w:rsidRPr="003D353D" w:rsidRDefault="000F4900" w:rsidP="000F4900">
      <w:pPr>
        <w:pStyle w:val="EndNoteBibliography"/>
      </w:pPr>
      <w:r>
        <w:rPr>
          <w:lang w:val="en-AU"/>
        </w:rPr>
        <w:fldChar w:fldCharType="begin"/>
      </w:r>
      <w:r>
        <w:rPr>
          <w:lang w:val="en-AU"/>
        </w:rPr>
        <w:instrText xml:space="preserve"> ADDIN EN.REFLIST </w:instrText>
      </w:r>
      <w:r>
        <w:rPr>
          <w:lang w:val="en-AU"/>
        </w:rPr>
        <w:fldChar w:fldCharType="separate"/>
      </w:r>
      <w:r w:rsidRPr="000F4900">
        <w:t>1.</w:t>
      </w:r>
      <w:r w:rsidRPr="000F4900">
        <w:tab/>
        <w:t>WHO. Continuity and coordination of care: a practice brief to support implementation of the WHO Fra</w:t>
      </w:r>
      <w:r w:rsidRPr="003D353D">
        <w:t>mework on integrated people-centred health services. 2018.</w:t>
      </w:r>
    </w:p>
    <w:p w14:paraId="5B9AFE1B" w14:textId="4BF20A37" w:rsidR="000F4900" w:rsidRPr="003D353D" w:rsidRDefault="000F4900" w:rsidP="000F4900">
      <w:pPr>
        <w:pStyle w:val="EndNoteBibliography"/>
      </w:pPr>
      <w:r w:rsidRPr="003D353D">
        <w:t>2.</w:t>
      </w:r>
      <w:r w:rsidRPr="003D353D">
        <w:tab/>
        <w:t xml:space="preserve">Pinero de Plaza MA, Brown S, Wu C-J, et al. System enablers and barriers to continuity of care for First Nations people living with chronic conditions: A rapid qualitative review protocol, </w:t>
      </w:r>
      <w:hyperlink r:id="rId7" w:history="1">
        <w:r w:rsidRPr="003D353D">
          <w:rPr>
            <w:rStyle w:val="Hyperlink"/>
            <w:color w:val="auto"/>
          </w:rPr>
          <w:t>https://figshare.com/articles/online_resource/System_enablers_and_barriers_to_continuity_of_care_for_First_Nations_people_living_with_chronic_conditions_A_rapid_qualitative_review_protocol/20310117</w:t>
        </w:r>
      </w:hyperlink>
      <w:r w:rsidRPr="003D353D">
        <w:t xml:space="preserve"> (2022).</w:t>
      </w:r>
    </w:p>
    <w:p w14:paraId="41F98D67" w14:textId="269274E3" w:rsidR="00E75A3C" w:rsidRPr="002C0F39" w:rsidRDefault="000F4900" w:rsidP="00DD503C">
      <w:pPr>
        <w:spacing w:line="360" w:lineRule="auto"/>
        <w:jc w:val="both"/>
        <w:rPr>
          <w:noProof/>
          <w:lang w:val="en-AU"/>
        </w:rPr>
      </w:pPr>
      <w:r>
        <w:rPr>
          <w:noProof/>
          <w:lang w:val="en-AU"/>
        </w:rPr>
        <w:fldChar w:fldCharType="end"/>
      </w:r>
    </w:p>
    <w:sectPr w:rsidR="00E75A3C" w:rsidRPr="002C0F39" w:rsidSect="00A07B99">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8E033" w14:textId="77777777" w:rsidR="00DC31DB" w:rsidRDefault="00DC31DB" w:rsidP="00D562B6">
      <w:r>
        <w:separator/>
      </w:r>
    </w:p>
  </w:endnote>
  <w:endnote w:type="continuationSeparator" w:id="0">
    <w:p w14:paraId="10CBA39B" w14:textId="77777777" w:rsidR="00DC31DB" w:rsidRDefault="00DC31DB" w:rsidP="00D5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C86F3" w14:textId="4545E075" w:rsidR="00C062B2" w:rsidRPr="00C062B2" w:rsidRDefault="00C062B2" w:rsidP="00C062B2">
    <w:pPr>
      <w:pStyle w:val="Header"/>
      <w:jc w:val="center"/>
      <w:rPr>
        <w:sz w:val="22"/>
        <w:szCs w:val="22"/>
      </w:rPr>
    </w:pPr>
    <w:r w:rsidRPr="00C062B2">
      <w:rPr>
        <w:sz w:val="22"/>
        <w:szCs w:val="22"/>
      </w:rPr>
      <w:t>Health system enablers and barriers to continuity of care for First Nations Peoples living with chronic disease</w:t>
    </w:r>
    <w:r w:rsidR="00274103">
      <w:rPr>
        <w:sz w:val="22"/>
        <w:szCs w:val="22"/>
      </w:rPr>
      <w:t>.</w:t>
    </w:r>
  </w:p>
  <w:p w14:paraId="1D99EF7A" w14:textId="17F0C266" w:rsidR="004C50BC" w:rsidRPr="00C062B2" w:rsidRDefault="004C50BC" w:rsidP="004C50BC">
    <w:pPr>
      <w:pStyle w:val="Header"/>
      <w:jc w:val="center"/>
      <w:rPr>
        <w:b/>
        <w:bCs/>
        <w:sz w:val="20"/>
        <w:szCs w:val="20"/>
      </w:rPr>
    </w:pPr>
    <w:r w:rsidRPr="00C062B2">
      <w:rPr>
        <w:b/>
        <w:bCs/>
        <w:sz w:val="20"/>
        <w:szCs w:val="20"/>
      </w:rPr>
      <w:t xml:space="preserve">Pinero de Plaza., et al. </w:t>
    </w:r>
    <w:r w:rsidR="001726AA" w:rsidRPr="00C062B2">
      <w:rPr>
        <w:b/>
        <w:bCs/>
        <w:sz w:val="20"/>
        <w:szCs w:val="20"/>
      </w:rPr>
      <w:t xml:space="preserve">[Accepted </w:t>
    </w:r>
    <w:r w:rsidR="00C062B2" w:rsidRPr="00C062B2">
      <w:rPr>
        <w:b/>
        <w:bCs/>
        <w:sz w:val="20"/>
        <w:szCs w:val="20"/>
      </w:rPr>
      <w:t xml:space="preserve">for publication </w:t>
    </w:r>
    <w:r w:rsidR="001726AA" w:rsidRPr="00C062B2">
      <w:rPr>
        <w:b/>
        <w:bCs/>
        <w:sz w:val="20"/>
        <w:szCs w:val="20"/>
      </w:rPr>
      <w:t xml:space="preserve">in Nov </w:t>
    </w:r>
    <w:r w:rsidRPr="00C062B2">
      <w:rPr>
        <w:b/>
        <w:bCs/>
        <w:sz w:val="20"/>
        <w:szCs w:val="20"/>
      </w:rPr>
      <w:t xml:space="preserve">2023 </w:t>
    </w:r>
    <w:r w:rsidR="001726AA" w:rsidRPr="00C062B2">
      <w:rPr>
        <w:b/>
        <w:bCs/>
        <w:sz w:val="20"/>
        <w:szCs w:val="20"/>
      </w:rPr>
      <w:t>by the</w:t>
    </w:r>
    <w:r w:rsidRPr="00C062B2">
      <w:rPr>
        <w:b/>
        <w:bCs/>
        <w:sz w:val="20"/>
        <w:szCs w:val="20"/>
      </w:rPr>
      <w:t xml:space="preserve"> International Journal of Integrated Care</w:t>
    </w:r>
  </w:p>
  <w:p w14:paraId="795E1588" w14:textId="2F2EBB4F" w:rsidR="004C50BC" w:rsidRDefault="004C5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51E6D" w14:textId="77777777" w:rsidR="00DC31DB" w:rsidRDefault="00DC31DB" w:rsidP="00D562B6">
      <w:r>
        <w:separator/>
      </w:r>
    </w:p>
  </w:footnote>
  <w:footnote w:type="continuationSeparator" w:id="0">
    <w:p w14:paraId="0449344F" w14:textId="77777777" w:rsidR="00DC31DB" w:rsidRDefault="00DC31DB" w:rsidP="00D562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C13D40"/>
    <w:multiLevelType w:val="multilevel"/>
    <w:tmpl w:val="0D06EC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87A6A89"/>
    <w:multiLevelType w:val="multilevel"/>
    <w:tmpl w:val="8C040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36869387">
    <w:abstractNumId w:val="1"/>
  </w:num>
  <w:num w:numId="2" w16cid:durableId="106394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Sage 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wswpaxrbvx5z3edsst5ewvcp0sr9xpvwx5x&quot;&gt;My EndNote Library&lt;record-ids&gt;&lt;item&gt;104&lt;/item&gt;&lt;/record-ids&gt;&lt;/item&gt;&lt;/Libraries&gt;"/>
  </w:docVars>
  <w:rsids>
    <w:rsidRoot w:val="00E75A3C"/>
    <w:rsid w:val="00036497"/>
    <w:rsid w:val="00064741"/>
    <w:rsid w:val="000D20E3"/>
    <w:rsid w:val="000E7829"/>
    <w:rsid w:val="000F0A43"/>
    <w:rsid w:val="000F4900"/>
    <w:rsid w:val="00107B65"/>
    <w:rsid w:val="0012024D"/>
    <w:rsid w:val="00156D02"/>
    <w:rsid w:val="00157F1C"/>
    <w:rsid w:val="001726AA"/>
    <w:rsid w:val="001A00ED"/>
    <w:rsid w:val="001C4EFE"/>
    <w:rsid w:val="00206CC8"/>
    <w:rsid w:val="00274103"/>
    <w:rsid w:val="002C0F39"/>
    <w:rsid w:val="002E3EA2"/>
    <w:rsid w:val="00332CF7"/>
    <w:rsid w:val="003D353D"/>
    <w:rsid w:val="003D7084"/>
    <w:rsid w:val="003F3C23"/>
    <w:rsid w:val="004A0A2B"/>
    <w:rsid w:val="004C50BC"/>
    <w:rsid w:val="004D3FE5"/>
    <w:rsid w:val="005252D1"/>
    <w:rsid w:val="00542572"/>
    <w:rsid w:val="0056167D"/>
    <w:rsid w:val="00591831"/>
    <w:rsid w:val="00674048"/>
    <w:rsid w:val="0071582F"/>
    <w:rsid w:val="00760FE4"/>
    <w:rsid w:val="007956E8"/>
    <w:rsid w:val="007D7B01"/>
    <w:rsid w:val="00843D78"/>
    <w:rsid w:val="00870D28"/>
    <w:rsid w:val="00887E98"/>
    <w:rsid w:val="008A0C5D"/>
    <w:rsid w:val="008D0897"/>
    <w:rsid w:val="00904865"/>
    <w:rsid w:val="00987E71"/>
    <w:rsid w:val="00A07B99"/>
    <w:rsid w:val="00AD1601"/>
    <w:rsid w:val="00AF3498"/>
    <w:rsid w:val="00B466A4"/>
    <w:rsid w:val="00B61696"/>
    <w:rsid w:val="00C062B2"/>
    <w:rsid w:val="00C50506"/>
    <w:rsid w:val="00C91DB8"/>
    <w:rsid w:val="00CC2DA8"/>
    <w:rsid w:val="00D30B27"/>
    <w:rsid w:val="00D340D2"/>
    <w:rsid w:val="00D54953"/>
    <w:rsid w:val="00D562B6"/>
    <w:rsid w:val="00DC31DB"/>
    <w:rsid w:val="00DD503C"/>
    <w:rsid w:val="00E24EF3"/>
    <w:rsid w:val="00E66819"/>
    <w:rsid w:val="00E75A3C"/>
    <w:rsid w:val="00EC05D4"/>
    <w:rsid w:val="00F0096C"/>
    <w:rsid w:val="00F8770F"/>
    <w:rsid w:val="00FB7C55"/>
    <w:rsid w:val="00FC3F9F"/>
    <w:rsid w:val="00FC48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05DE87"/>
  <w15:chartTrackingRefBased/>
  <w15:docId w15:val="{A3454C3E-CA4D-44EB-989F-286C02B3E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A3C"/>
    <w:pPr>
      <w:spacing w:after="0" w:line="240" w:lineRule="auto"/>
    </w:pPr>
    <w:rPr>
      <w:rFonts w:ascii="Times New Roman" w:eastAsia="Times New Roman" w:hAnsi="Times New Roman" w:cs="Times New Roman"/>
      <w:kern w:val="0"/>
      <w:sz w:val="24"/>
      <w:szCs w:val="24"/>
      <w:lang w:val="en-US"/>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E75A3C"/>
    <w:pPr>
      <w:jc w:val="center"/>
    </w:pPr>
    <w:rPr>
      <w:noProof/>
    </w:rPr>
  </w:style>
  <w:style w:type="character" w:customStyle="1" w:styleId="EndNoteBibliographyTitleChar">
    <w:name w:val="EndNote Bibliography Title Char"/>
    <w:basedOn w:val="DefaultParagraphFont"/>
    <w:link w:val="EndNoteBibliographyTitle"/>
    <w:rsid w:val="00E75A3C"/>
    <w:rPr>
      <w:rFonts w:ascii="Times New Roman" w:eastAsia="Times New Roman" w:hAnsi="Times New Roman" w:cs="Times New Roman"/>
      <w:noProof/>
      <w:kern w:val="0"/>
      <w:sz w:val="24"/>
      <w:szCs w:val="24"/>
      <w:lang w:val="en-US"/>
      <w14:ligatures w14:val="none"/>
    </w:rPr>
  </w:style>
  <w:style w:type="paragraph" w:customStyle="1" w:styleId="EndNoteBibliography">
    <w:name w:val="EndNote Bibliography"/>
    <w:basedOn w:val="Normal"/>
    <w:link w:val="EndNoteBibliographyChar"/>
    <w:rsid w:val="00E75A3C"/>
    <w:rPr>
      <w:noProof/>
    </w:rPr>
  </w:style>
  <w:style w:type="character" w:customStyle="1" w:styleId="EndNoteBibliographyChar">
    <w:name w:val="EndNote Bibliography Char"/>
    <w:basedOn w:val="DefaultParagraphFont"/>
    <w:link w:val="EndNoteBibliography"/>
    <w:rsid w:val="00E75A3C"/>
    <w:rPr>
      <w:rFonts w:ascii="Times New Roman" w:eastAsia="Times New Roman" w:hAnsi="Times New Roman" w:cs="Times New Roman"/>
      <w:noProof/>
      <w:kern w:val="0"/>
      <w:sz w:val="24"/>
      <w:szCs w:val="24"/>
      <w:lang w:val="en-US"/>
      <w14:ligatures w14:val="none"/>
    </w:rPr>
  </w:style>
  <w:style w:type="character" w:styleId="Hyperlink">
    <w:name w:val="Hyperlink"/>
    <w:basedOn w:val="DefaultParagraphFont"/>
    <w:uiPriority w:val="99"/>
    <w:unhideWhenUsed/>
    <w:rsid w:val="00E75A3C"/>
    <w:rPr>
      <w:color w:val="0563C1" w:themeColor="hyperlink"/>
      <w:u w:val="single"/>
    </w:rPr>
  </w:style>
  <w:style w:type="character" w:styleId="UnresolvedMention">
    <w:name w:val="Unresolved Mention"/>
    <w:basedOn w:val="DefaultParagraphFont"/>
    <w:uiPriority w:val="99"/>
    <w:semiHidden/>
    <w:unhideWhenUsed/>
    <w:rsid w:val="00E75A3C"/>
    <w:rPr>
      <w:color w:val="605E5C"/>
      <w:shd w:val="clear" w:color="auto" w:fill="E1DFDD"/>
    </w:rPr>
  </w:style>
  <w:style w:type="paragraph" w:styleId="Header">
    <w:name w:val="header"/>
    <w:basedOn w:val="Normal"/>
    <w:link w:val="HeaderChar"/>
    <w:uiPriority w:val="99"/>
    <w:unhideWhenUsed/>
    <w:rsid w:val="00D562B6"/>
    <w:pPr>
      <w:tabs>
        <w:tab w:val="center" w:pos="4513"/>
        <w:tab w:val="right" w:pos="9026"/>
      </w:tabs>
    </w:pPr>
  </w:style>
  <w:style w:type="character" w:customStyle="1" w:styleId="HeaderChar">
    <w:name w:val="Header Char"/>
    <w:basedOn w:val="DefaultParagraphFont"/>
    <w:link w:val="Header"/>
    <w:uiPriority w:val="99"/>
    <w:rsid w:val="00D562B6"/>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D562B6"/>
    <w:pPr>
      <w:tabs>
        <w:tab w:val="center" w:pos="4513"/>
        <w:tab w:val="right" w:pos="9026"/>
      </w:tabs>
    </w:pPr>
  </w:style>
  <w:style w:type="character" w:customStyle="1" w:styleId="FooterChar">
    <w:name w:val="Footer Char"/>
    <w:basedOn w:val="DefaultParagraphFont"/>
    <w:link w:val="Footer"/>
    <w:uiPriority w:val="99"/>
    <w:rsid w:val="00D562B6"/>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957972">
      <w:bodyDiv w:val="1"/>
      <w:marLeft w:val="0"/>
      <w:marRight w:val="0"/>
      <w:marTop w:val="0"/>
      <w:marBottom w:val="0"/>
      <w:divBdr>
        <w:top w:val="none" w:sz="0" w:space="0" w:color="auto"/>
        <w:left w:val="none" w:sz="0" w:space="0" w:color="auto"/>
        <w:bottom w:val="none" w:sz="0" w:space="0" w:color="auto"/>
        <w:right w:val="none" w:sz="0" w:space="0" w:color="auto"/>
      </w:divBdr>
    </w:div>
    <w:div w:id="973750704">
      <w:bodyDiv w:val="1"/>
      <w:marLeft w:val="0"/>
      <w:marRight w:val="0"/>
      <w:marTop w:val="0"/>
      <w:marBottom w:val="0"/>
      <w:divBdr>
        <w:top w:val="none" w:sz="0" w:space="0" w:color="auto"/>
        <w:left w:val="none" w:sz="0" w:space="0" w:color="auto"/>
        <w:bottom w:val="none" w:sz="0" w:space="0" w:color="auto"/>
        <w:right w:val="none" w:sz="0" w:space="0" w:color="auto"/>
      </w:divBdr>
    </w:div>
    <w:div w:id="1375734641">
      <w:bodyDiv w:val="1"/>
      <w:marLeft w:val="0"/>
      <w:marRight w:val="0"/>
      <w:marTop w:val="0"/>
      <w:marBottom w:val="0"/>
      <w:divBdr>
        <w:top w:val="none" w:sz="0" w:space="0" w:color="auto"/>
        <w:left w:val="none" w:sz="0" w:space="0" w:color="auto"/>
        <w:bottom w:val="none" w:sz="0" w:space="0" w:color="auto"/>
        <w:right w:val="none" w:sz="0" w:space="0" w:color="auto"/>
      </w:divBdr>
    </w:div>
    <w:div w:id="188521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figshare.com/articles/online_resource/System_enablers_and_barriers_to_continuity_of_care_for_First_Nations_people_living_with_chronic_conditions_A_rapid_qualitative_review_protocol/203101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1357</Words>
  <Characters>8777</Characters>
  <Application>Microsoft Office Word</Application>
  <DocSecurity>0</DocSecurity>
  <Lines>241</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Alejandra Pinero de Plaza</dc:creator>
  <cp:keywords/>
  <dc:description/>
  <cp:lastModifiedBy>Maria Alejandra Pinero de Plaza</cp:lastModifiedBy>
  <cp:revision>3</cp:revision>
  <dcterms:created xsi:type="dcterms:W3CDTF">2023-11-06T08:28:00Z</dcterms:created>
  <dcterms:modified xsi:type="dcterms:W3CDTF">2023-11-06T08:28:00Z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26c04e0c-5528-4786-abd7-7e88a6e6bcf3</vt:lpwstr>
  </property>
</Properties>
</file>